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6A4" w:rsidRPr="002560E4" w:rsidRDefault="00EA46A4" w:rsidP="00EA46A4">
      <w:pPr>
        <w:jc w:val="right"/>
        <w:rPr>
          <w:rFonts w:asciiTheme="minorHAnsi" w:hAnsiTheme="minorHAnsi"/>
          <w:sz w:val="22"/>
          <w:szCs w:val="22"/>
        </w:rPr>
      </w:pPr>
      <w:bookmarkStart w:id="0" w:name="_GoBack"/>
      <w:bookmarkEnd w:id="0"/>
    </w:p>
    <w:p w:rsidR="002560E4" w:rsidRPr="002560E4" w:rsidRDefault="002560E4" w:rsidP="002560E4">
      <w:pPr>
        <w:jc w:val="right"/>
        <w:rPr>
          <w:rFonts w:asciiTheme="minorHAnsi" w:hAnsiTheme="minorHAnsi"/>
          <w:sz w:val="22"/>
          <w:szCs w:val="22"/>
        </w:rPr>
      </w:pPr>
      <w:r w:rsidRPr="002560E4">
        <w:rPr>
          <w:rFonts w:asciiTheme="minorHAnsi" w:hAnsiTheme="minorHAnsi"/>
          <w:sz w:val="22"/>
          <w:szCs w:val="22"/>
        </w:rPr>
        <w:t>Warszawa, 27 maja 2015 r.</w:t>
      </w:r>
    </w:p>
    <w:p w:rsidR="002560E4" w:rsidRPr="002560E4" w:rsidRDefault="002560E4" w:rsidP="002560E4">
      <w:pPr>
        <w:jc w:val="both"/>
        <w:rPr>
          <w:rFonts w:asciiTheme="minorHAnsi" w:hAnsiTheme="minorHAnsi"/>
          <w:b/>
          <w:sz w:val="22"/>
          <w:szCs w:val="22"/>
        </w:rPr>
      </w:pPr>
    </w:p>
    <w:p w:rsidR="002560E4" w:rsidRDefault="002560E4" w:rsidP="002560E4">
      <w:pPr>
        <w:jc w:val="both"/>
        <w:rPr>
          <w:rFonts w:asciiTheme="minorHAnsi" w:hAnsiTheme="minorHAnsi"/>
          <w:b/>
          <w:sz w:val="22"/>
          <w:szCs w:val="22"/>
        </w:rPr>
      </w:pPr>
    </w:p>
    <w:p w:rsidR="002560E4" w:rsidRDefault="002560E4" w:rsidP="002560E4">
      <w:pPr>
        <w:jc w:val="both"/>
        <w:rPr>
          <w:rFonts w:asciiTheme="minorHAnsi" w:hAnsiTheme="minorHAnsi"/>
          <w:b/>
          <w:sz w:val="22"/>
          <w:szCs w:val="22"/>
        </w:rPr>
      </w:pPr>
    </w:p>
    <w:p w:rsidR="002560E4" w:rsidRDefault="002560E4" w:rsidP="002560E4">
      <w:pPr>
        <w:jc w:val="both"/>
        <w:rPr>
          <w:rFonts w:asciiTheme="minorHAnsi" w:hAnsiTheme="minorHAnsi"/>
          <w:b/>
          <w:sz w:val="22"/>
          <w:szCs w:val="22"/>
        </w:rPr>
      </w:pPr>
    </w:p>
    <w:p w:rsidR="002560E4" w:rsidRDefault="002560E4" w:rsidP="002560E4">
      <w:pPr>
        <w:jc w:val="both"/>
        <w:rPr>
          <w:rFonts w:asciiTheme="minorHAnsi" w:hAnsiTheme="minorHAnsi"/>
          <w:b/>
          <w:sz w:val="22"/>
          <w:szCs w:val="22"/>
        </w:rPr>
      </w:pPr>
    </w:p>
    <w:p w:rsidR="002560E4" w:rsidRDefault="002560E4" w:rsidP="002560E4">
      <w:pPr>
        <w:jc w:val="center"/>
        <w:rPr>
          <w:rFonts w:asciiTheme="minorHAnsi" w:hAnsiTheme="minorHAnsi"/>
          <w:b/>
          <w:sz w:val="22"/>
          <w:szCs w:val="22"/>
        </w:rPr>
      </w:pPr>
      <w:r w:rsidRPr="002560E4">
        <w:rPr>
          <w:rFonts w:asciiTheme="minorHAnsi" w:hAnsiTheme="minorHAnsi"/>
          <w:b/>
          <w:sz w:val="22"/>
          <w:szCs w:val="22"/>
        </w:rPr>
        <w:t>ZAPYTANIE OFERTOWE</w:t>
      </w:r>
    </w:p>
    <w:p w:rsidR="002560E4" w:rsidRPr="002560E4" w:rsidRDefault="002560E4" w:rsidP="002560E4">
      <w:pPr>
        <w:jc w:val="center"/>
        <w:rPr>
          <w:rFonts w:asciiTheme="minorHAnsi" w:hAnsiTheme="minorHAnsi"/>
          <w:b/>
          <w:sz w:val="22"/>
          <w:szCs w:val="22"/>
        </w:rPr>
      </w:pPr>
    </w:p>
    <w:p w:rsidR="002560E4" w:rsidRDefault="002560E4" w:rsidP="002560E4">
      <w:pPr>
        <w:autoSpaceDE w:val="0"/>
        <w:autoSpaceDN w:val="0"/>
        <w:adjustRightInd w:val="0"/>
        <w:jc w:val="both"/>
        <w:rPr>
          <w:rFonts w:asciiTheme="minorHAnsi" w:hAnsiTheme="minorHAnsi"/>
          <w:sz w:val="22"/>
          <w:szCs w:val="22"/>
        </w:rPr>
      </w:pPr>
      <w:r w:rsidRPr="002560E4">
        <w:rPr>
          <w:rFonts w:asciiTheme="minorHAnsi" w:hAnsiTheme="minorHAnsi"/>
          <w:sz w:val="22"/>
          <w:szCs w:val="22"/>
        </w:rPr>
        <w:t>Biblioteka Narodowa zaprasza do składania ofert na usługi w zakresie prac rozwojowych i badań naukowych na potrzeby projektu Zintegrowana Platforma Polskich Czasopism Naukowych Merkuriusz realizowanego w ramach Programu Operacyjnego Innowacyjna Gospodarka.</w:t>
      </w:r>
    </w:p>
    <w:p w:rsidR="002560E4" w:rsidRPr="002560E4" w:rsidRDefault="002560E4" w:rsidP="002560E4">
      <w:pPr>
        <w:autoSpaceDE w:val="0"/>
        <w:autoSpaceDN w:val="0"/>
        <w:adjustRightInd w:val="0"/>
        <w:jc w:val="both"/>
        <w:rPr>
          <w:rFonts w:asciiTheme="minorHAnsi" w:hAnsiTheme="minorHAnsi"/>
          <w:sz w:val="22"/>
          <w:szCs w:val="22"/>
        </w:rPr>
      </w:pPr>
    </w:p>
    <w:p w:rsidR="002560E4" w:rsidRDefault="002560E4" w:rsidP="002560E4">
      <w:pPr>
        <w:jc w:val="both"/>
        <w:rPr>
          <w:rFonts w:asciiTheme="minorHAnsi" w:hAnsiTheme="minorHAnsi"/>
          <w:sz w:val="22"/>
          <w:szCs w:val="22"/>
        </w:rPr>
      </w:pPr>
      <w:r w:rsidRPr="002560E4">
        <w:rPr>
          <w:rFonts w:asciiTheme="minorHAnsi" w:hAnsiTheme="minorHAnsi"/>
          <w:sz w:val="22"/>
          <w:szCs w:val="22"/>
        </w:rPr>
        <w:t>Wynagrodzenie z tytułu wykonania usługi będzie współfinansowane ze środków Unii Europejskiej (Europejskiego Funduszu Rozwoju Regionalnego w ramach Programu Operacyjnego Innowacyjna Gospodarka) w ramach realizowanego przez Bibliotekę Narodową projektu „Zintegrowana Platforma Polskich Czasopism Naukowych Merkuriusz” (nr projektu: POIG.02.03.02-14-057/13).</w:t>
      </w:r>
    </w:p>
    <w:p w:rsidR="002560E4" w:rsidRDefault="002560E4" w:rsidP="002560E4">
      <w:pPr>
        <w:jc w:val="both"/>
        <w:rPr>
          <w:rFonts w:asciiTheme="minorHAnsi" w:hAnsiTheme="minorHAnsi"/>
          <w:sz w:val="22"/>
          <w:szCs w:val="22"/>
        </w:rPr>
      </w:pPr>
    </w:p>
    <w:p w:rsidR="002560E4" w:rsidRPr="002560E4" w:rsidRDefault="002560E4" w:rsidP="002560E4">
      <w:pPr>
        <w:jc w:val="both"/>
        <w:rPr>
          <w:rFonts w:asciiTheme="minorHAnsi" w:hAnsiTheme="minorHAnsi"/>
          <w:sz w:val="22"/>
          <w:szCs w:val="22"/>
        </w:rPr>
      </w:pPr>
    </w:p>
    <w:p w:rsidR="002560E4" w:rsidRPr="002560E4" w:rsidRDefault="002560E4" w:rsidP="002560E4">
      <w:pPr>
        <w:pStyle w:val="Akapitzlist"/>
        <w:numPr>
          <w:ilvl w:val="0"/>
          <w:numId w:val="3"/>
        </w:numPr>
        <w:autoSpaceDE w:val="0"/>
        <w:autoSpaceDN w:val="0"/>
        <w:adjustRightInd w:val="0"/>
        <w:spacing w:after="0" w:line="240" w:lineRule="auto"/>
        <w:jc w:val="both"/>
        <w:rPr>
          <w:rFonts w:asciiTheme="minorHAnsi" w:hAnsiTheme="minorHAnsi" w:cs=".HelveticaNeueDeskInterface-Bol"/>
          <w:b/>
          <w:bCs/>
        </w:rPr>
      </w:pPr>
      <w:r w:rsidRPr="002560E4">
        <w:rPr>
          <w:rFonts w:asciiTheme="minorHAnsi" w:hAnsiTheme="minorHAnsi"/>
          <w:b/>
        </w:rPr>
        <w:t>Opis prac rozwojowych i badań naukowych:</w:t>
      </w:r>
    </w:p>
    <w:p w:rsidR="002560E4" w:rsidRPr="002560E4" w:rsidRDefault="002560E4" w:rsidP="002560E4">
      <w:pPr>
        <w:autoSpaceDE w:val="0"/>
        <w:autoSpaceDN w:val="0"/>
        <w:adjustRightInd w:val="0"/>
        <w:jc w:val="both"/>
        <w:rPr>
          <w:rFonts w:asciiTheme="minorHAnsi" w:hAnsiTheme="minorHAnsi" w:cs=".HelveticaNeueDeskInterface-Bol"/>
          <w:b/>
          <w:bCs/>
          <w:sz w:val="22"/>
          <w:szCs w:val="22"/>
        </w:rPr>
      </w:pPr>
    </w:p>
    <w:p w:rsidR="002560E4" w:rsidRPr="002560E4" w:rsidRDefault="002560E4" w:rsidP="002560E4">
      <w:pPr>
        <w:pStyle w:val="Akapitzlist"/>
        <w:numPr>
          <w:ilvl w:val="1"/>
          <w:numId w:val="3"/>
        </w:numPr>
        <w:ind w:left="426"/>
        <w:jc w:val="both"/>
        <w:rPr>
          <w:rFonts w:asciiTheme="minorHAnsi" w:hAnsiTheme="minorHAnsi"/>
          <w:shd w:val="clear" w:color="auto" w:fill="FFFFFF"/>
        </w:rPr>
      </w:pPr>
      <w:r w:rsidRPr="002560E4">
        <w:rPr>
          <w:rFonts w:asciiTheme="minorHAnsi" w:hAnsiTheme="minorHAnsi"/>
          <w:shd w:val="clear" w:color="auto" w:fill="FFFFFF"/>
        </w:rPr>
        <w:t xml:space="preserve">Rozbudowa istniejącego w systemie Repozytorium modelu dokumentów i jego wdrożenie w sposób taki, aby możliwe było zdefiniowanie / odtworzenie struktury czasopisma naukowego z uwzględnieniem sekcji takich jak tytuł, sekcja autorów, abstrakt, treść artykułu, przypisy czy bibliografia.  W szczególności musi istnieć możliwość skojarzenia z pojedynczą bitmapą wielu powyższych sekcji dokumentu poprzez wskazywanie kolejnych prostokątnych obszarów,  oraz tworzenie z nich dowolnie złożonych struktur  odzwierciedlających strukturę całego czasopisma naukowego. Zmiana musi też uwzględniać odpowiednią modyfikację interfejsów  wewnętrznego Repozytorium oraz Wypożyczalni. Powinna istnieć możliwość kierowania publikacji do </w:t>
      </w:r>
      <w:proofErr w:type="spellStart"/>
      <w:r w:rsidRPr="002560E4">
        <w:rPr>
          <w:rFonts w:asciiTheme="minorHAnsi" w:hAnsiTheme="minorHAnsi"/>
          <w:shd w:val="clear" w:color="auto" w:fill="FFFFFF"/>
        </w:rPr>
        <w:t>ocr</w:t>
      </w:r>
      <w:proofErr w:type="spellEnd"/>
      <w:r w:rsidRPr="002560E4">
        <w:rPr>
          <w:rFonts w:asciiTheme="minorHAnsi" w:hAnsiTheme="minorHAnsi"/>
          <w:shd w:val="clear" w:color="auto" w:fill="FFFFFF"/>
        </w:rPr>
        <w:t xml:space="preserve"> w trybie, w którym wydzielone segmenty (elementy struktury) przetwarzane są indywidualnie (przekazywane są fragmenty bitmap). Indywidualne sekcje powinny być oddzielnie indeksowane </w:t>
      </w:r>
      <w:proofErr w:type="spellStart"/>
      <w:r w:rsidRPr="002560E4">
        <w:rPr>
          <w:rFonts w:asciiTheme="minorHAnsi" w:hAnsiTheme="minorHAnsi"/>
          <w:shd w:val="clear" w:color="auto" w:fill="FFFFFF"/>
        </w:rPr>
        <w:t>pełnotekstowo</w:t>
      </w:r>
      <w:proofErr w:type="spellEnd"/>
      <w:r w:rsidRPr="002560E4">
        <w:rPr>
          <w:rFonts w:asciiTheme="minorHAnsi" w:hAnsiTheme="minorHAnsi"/>
          <w:shd w:val="clear" w:color="auto" w:fill="FFFFFF"/>
        </w:rPr>
        <w:t xml:space="preserve">, tak aby możliwe było wyszukiwanie zawężone do wybranych typów sekcji oraz możliwe było łatwe przetwarzanie automatyczne wybranych typów sekcji np. sekcji referencji w celu odkrycia relacji </w:t>
      </w:r>
      <w:proofErr w:type="spellStart"/>
      <w:r w:rsidRPr="002560E4">
        <w:rPr>
          <w:rFonts w:asciiTheme="minorHAnsi" w:hAnsiTheme="minorHAnsi"/>
          <w:shd w:val="clear" w:color="auto" w:fill="FFFFFF"/>
        </w:rPr>
        <w:t>cytowań</w:t>
      </w:r>
      <w:proofErr w:type="spellEnd"/>
      <w:r w:rsidRPr="002560E4">
        <w:rPr>
          <w:rFonts w:asciiTheme="minorHAnsi" w:hAnsiTheme="minorHAnsi"/>
          <w:shd w:val="clear" w:color="auto" w:fill="FFFFFF"/>
        </w:rPr>
        <w:t xml:space="preserve">. </w:t>
      </w:r>
    </w:p>
    <w:p w:rsidR="002560E4" w:rsidRPr="002560E4" w:rsidRDefault="002560E4" w:rsidP="002560E4">
      <w:pPr>
        <w:pStyle w:val="Akapitzlist"/>
        <w:ind w:left="360"/>
        <w:jc w:val="both"/>
        <w:rPr>
          <w:rFonts w:asciiTheme="minorHAnsi" w:hAnsiTheme="minorHAnsi"/>
          <w:shd w:val="clear" w:color="auto" w:fill="FFFFFF"/>
        </w:rPr>
      </w:pPr>
      <w:r w:rsidRPr="002560E4">
        <w:rPr>
          <w:rFonts w:asciiTheme="minorHAnsi" w:hAnsiTheme="minorHAnsi"/>
          <w:shd w:val="clear" w:color="auto" w:fill="FFFFFF"/>
        </w:rPr>
        <w:t xml:space="preserve">Dodane elementy modelu muszą zachowywać się tak, aby możliwe było ich użycie w każdym kontekście, w którym są używane obecnie dokumenty, w szczególności możliwe musi być określanie oddzielnych uprawnień oraz własnych zestawów metadanych dla wszystkich elementów składowych publikacji (np. abstrakt może być publicznie dostępny, a treść artykułu podlegać dostępowi ograniczonemu). </w:t>
      </w:r>
    </w:p>
    <w:p w:rsidR="002560E4" w:rsidRPr="002560E4" w:rsidRDefault="002560E4" w:rsidP="002560E4">
      <w:pPr>
        <w:pStyle w:val="Akapitzlist"/>
        <w:ind w:left="360"/>
        <w:jc w:val="both"/>
        <w:rPr>
          <w:rFonts w:asciiTheme="minorHAnsi" w:hAnsiTheme="minorHAnsi"/>
          <w:shd w:val="clear" w:color="auto" w:fill="FFFFFF"/>
        </w:rPr>
      </w:pPr>
      <w:r w:rsidRPr="002560E4">
        <w:rPr>
          <w:rFonts w:asciiTheme="minorHAnsi" w:hAnsiTheme="minorHAnsi"/>
          <w:shd w:val="clear" w:color="auto" w:fill="FFFFFF"/>
        </w:rPr>
        <w:lastRenderedPageBreak/>
        <w:t xml:space="preserve">Wymagana jest implementacja obsługi relacji </w:t>
      </w:r>
      <w:proofErr w:type="spellStart"/>
      <w:r w:rsidRPr="002560E4">
        <w:rPr>
          <w:rFonts w:asciiTheme="minorHAnsi" w:hAnsiTheme="minorHAnsi"/>
          <w:shd w:val="clear" w:color="auto" w:fill="FFFFFF"/>
        </w:rPr>
        <w:t>cytowań</w:t>
      </w:r>
      <w:proofErr w:type="spellEnd"/>
      <w:r w:rsidRPr="002560E4">
        <w:rPr>
          <w:rFonts w:asciiTheme="minorHAnsi" w:hAnsiTheme="minorHAnsi"/>
          <w:shd w:val="clear" w:color="auto" w:fill="FFFFFF"/>
        </w:rPr>
        <w:t xml:space="preserve"> między dokumentami.</w:t>
      </w:r>
    </w:p>
    <w:p w:rsidR="002560E4" w:rsidRPr="002560E4" w:rsidRDefault="002560E4" w:rsidP="002560E4">
      <w:pPr>
        <w:pStyle w:val="Akapitzlist"/>
        <w:numPr>
          <w:ilvl w:val="1"/>
          <w:numId w:val="3"/>
        </w:numPr>
        <w:ind w:left="426"/>
        <w:jc w:val="both"/>
        <w:rPr>
          <w:rFonts w:asciiTheme="minorHAnsi" w:hAnsiTheme="minorHAnsi"/>
        </w:rPr>
      </w:pPr>
      <w:r w:rsidRPr="002560E4">
        <w:rPr>
          <w:rFonts w:asciiTheme="minorHAnsi" w:hAnsiTheme="minorHAnsi"/>
          <w:shd w:val="clear" w:color="auto" w:fill="FFFFFF"/>
        </w:rPr>
        <w:t>Napisanie importera umożliwiającego import do Repozytorium paczek z dysku lokalnego składających się z:</w:t>
      </w:r>
    </w:p>
    <w:p w:rsidR="002560E4" w:rsidRPr="002560E4" w:rsidRDefault="002560E4" w:rsidP="002560E4">
      <w:pPr>
        <w:pStyle w:val="Akapitzlist"/>
        <w:numPr>
          <w:ilvl w:val="2"/>
          <w:numId w:val="3"/>
        </w:numPr>
        <w:ind w:left="851"/>
        <w:jc w:val="both"/>
        <w:rPr>
          <w:rFonts w:asciiTheme="minorHAnsi" w:hAnsiTheme="minorHAnsi"/>
        </w:rPr>
      </w:pPr>
      <w:r w:rsidRPr="002560E4">
        <w:rPr>
          <w:rFonts w:asciiTheme="minorHAnsi" w:hAnsiTheme="minorHAnsi"/>
          <w:shd w:val="clear" w:color="auto" w:fill="FFFFFF"/>
        </w:rPr>
        <w:t>plików METS określającego ogólną strukturę dokumentu</w:t>
      </w:r>
    </w:p>
    <w:p w:rsidR="002560E4" w:rsidRPr="002560E4" w:rsidRDefault="002560E4" w:rsidP="002560E4">
      <w:pPr>
        <w:pStyle w:val="Akapitzlist"/>
        <w:numPr>
          <w:ilvl w:val="2"/>
          <w:numId w:val="3"/>
        </w:numPr>
        <w:ind w:left="851"/>
        <w:jc w:val="both"/>
        <w:rPr>
          <w:rFonts w:asciiTheme="minorHAnsi" w:hAnsiTheme="minorHAnsi"/>
        </w:rPr>
      </w:pPr>
      <w:r w:rsidRPr="002560E4">
        <w:rPr>
          <w:rFonts w:asciiTheme="minorHAnsi" w:hAnsiTheme="minorHAnsi"/>
          <w:shd w:val="clear" w:color="auto" w:fill="FFFFFF"/>
        </w:rPr>
        <w:t xml:space="preserve">plików ALTO zawierających strukturę na poziomie pojedynczej strony dokumentu wraz z zawartością tekstową oraz </w:t>
      </w:r>
    </w:p>
    <w:p w:rsidR="002560E4" w:rsidRPr="002560E4" w:rsidRDefault="002560E4" w:rsidP="002560E4">
      <w:pPr>
        <w:pStyle w:val="Akapitzlist"/>
        <w:numPr>
          <w:ilvl w:val="2"/>
          <w:numId w:val="3"/>
        </w:numPr>
        <w:ind w:left="851"/>
        <w:jc w:val="both"/>
        <w:rPr>
          <w:rFonts w:asciiTheme="minorHAnsi" w:hAnsiTheme="minorHAnsi"/>
        </w:rPr>
      </w:pPr>
      <w:r w:rsidRPr="002560E4">
        <w:rPr>
          <w:rFonts w:asciiTheme="minorHAnsi" w:hAnsiTheme="minorHAnsi"/>
          <w:shd w:val="clear" w:color="auto" w:fill="FFFFFF"/>
        </w:rPr>
        <w:t xml:space="preserve">odpowiadających plików bitmap zawierających </w:t>
      </w:r>
      <w:proofErr w:type="spellStart"/>
      <w:r w:rsidRPr="002560E4">
        <w:rPr>
          <w:rFonts w:asciiTheme="minorHAnsi" w:hAnsiTheme="minorHAnsi"/>
          <w:shd w:val="clear" w:color="auto" w:fill="FFFFFF"/>
        </w:rPr>
        <w:t>skany</w:t>
      </w:r>
      <w:proofErr w:type="spellEnd"/>
      <w:r w:rsidRPr="002560E4">
        <w:rPr>
          <w:rFonts w:asciiTheme="minorHAnsi" w:hAnsiTheme="minorHAnsi"/>
          <w:shd w:val="clear" w:color="auto" w:fill="FFFFFF"/>
        </w:rPr>
        <w:t xml:space="preserve"> stron dokumentu. </w:t>
      </w:r>
    </w:p>
    <w:p w:rsidR="002560E4" w:rsidRPr="002560E4" w:rsidRDefault="002560E4" w:rsidP="002560E4">
      <w:pPr>
        <w:pStyle w:val="Akapitzlist"/>
        <w:ind w:left="426"/>
        <w:jc w:val="both"/>
        <w:rPr>
          <w:rFonts w:asciiTheme="minorHAnsi" w:hAnsiTheme="minorHAnsi"/>
          <w:shd w:val="clear" w:color="auto" w:fill="FFFFFF"/>
        </w:rPr>
      </w:pPr>
      <w:r w:rsidRPr="002560E4">
        <w:rPr>
          <w:rFonts w:asciiTheme="minorHAnsi" w:hAnsiTheme="minorHAnsi"/>
          <w:shd w:val="clear" w:color="auto" w:fill="FFFFFF"/>
        </w:rPr>
        <w:t xml:space="preserve">Importer powinien wytwarzać w Repozytorium strukturę opisaną w punkcie 1, poprzez analizę informacji zawartych w plikach METS oraz ALTO, wskazujących elementy strukturalne podzielonego na artykuły czasopisma naukowego z uwzględnieniem wymienionych w punkcie 1 sekcji. Importer musi być konfigurowalny i pozwalać na określenie mapowania odpowiednich sekcji pliku METS oraz ALTO na elementy modelu dokumentu. </w:t>
      </w:r>
    </w:p>
    <w:p w:rsidR="002560E4" w:rsidRDefault="002560E4" w:rsidP="002560E4">
      <w:pPr>
        <w:ind w:left="426"/>
        <w:jc w:val="both"/>
        <w:rPr>
          <w:rFonts w:asciiTheme="minorHAnsi" w:hAnsiTheme="minorHAnsi"/>
          <w:sz w:val="22"/>
          <w:szCs w:val="22"/>
          <w:shd w:val="clear" w:color="auto" w:fill="FFFFFF"/>
        </w:rPr>
      </w:pPr>
      <w:r w:rsidRPr="002560E4">
        <w:rPr>
          <w:rFonts w:asciiTheme="minorHAnsi" w:hAnsiTheme="minorHAnsi"/>
          <w:sz w:val="22"/>
          <w:szCs w:val="22"/>
          <w:shd w:val="clear" w:color="auto" w:fill="FFFFFF"/>
        </w:rPr>
        <w:t xml:space="preserve">Importer ma umożliwiać przejęcie zdefiniowanych zewnętrznie ciągów </w:t>
      </w:r>
      <w:proofErr w:type="spellStart"/>
      <w:r w:rsidRPr="002560E4">
        <w:rPr>
          <w:rFonts w:asciiTheme="minorHAnsi" w:hAnsiTheme="minorHAnsi"/>
          <w:sz w:val="22"/>
          <w:szCs w:val="22"/>
          <w:shd w:val="clear" w:color="auto" w:fill="FFFFFF"/>
        </w:rPr>
        <w:t>paginacyjnych</w:t>
      </w:r>
      <w:proofErr w:type="spellEnd"/>
      <w:r w:rsidRPr="002560E4">
        <w:rPr>
          <w:rFonts w:asciiTheme="minorHAnsi" w:hAnsiTheme="minorHAnsi"/>
          <w:sz w:val="22"/>
          <w:szCs w:val="22"/>
          <w:shd w:val="clear" w:color="auto" w:fill="FFFFFF"/>
        </w:rPr>
        <w:t xml:space="preserve"> (METS, oddzielny plik txt / </w:t>
      </w:r>
      <w:proofErr w:type="spellStart"/>
      <w:r w:rsidRPr="002560E4">
        <w:rPr>
          <w:rFonts w:asciiTheme="minorHAnsi" w:hAnsiTheme="minorHAnsi"/>
          <w:sz w:val="22"/>
          <w:szCs w:val="22"/>
          <w:shd w:val="clear" w:color="auto" w:fill="FFFFFF"/>
        </w:rPr>
        <w:t>xml</w:t>
      </w:r>
      <w:proofErr w:type="spellEnd"/>
      <w:r w:rsidRPr="002560E4">
        <w:rPr>
          <w:rFonts w:asciiTheme="minorHAnsi" w:hAnsiTheme="minorHAnsi"/>
          <w:sz w:val="22"/>
          <w:szCs w:val="22"/>
          <w:shd w:val="clear" w:color="auto" w:fill="FFFFFF"/>
        </w:rPr>
        <w:t xml:space="preserve"> lub z nazwy plików skanów)</w:t>
      </w:r>
    </w:p>
    <w:p w:rsidR="00C01908" w:rsidRPr="002560E4" w:rsidRDefault="00C01908" w:rsidP="002560E4">
      <w:pPr>
        <w:ind w:left="426"/>
        <w:jc w:val="both"/>
        <w:rPr>
          <w:rFonts w:asciiTheme="minorHAnsi" w:hAnsiTheme="minorHAnsi"/>
          <w:sz w:val="22"/>
          <w:szCs w:val="22"/>
        </w:rPr>
      </w:pPr>
    </w:p>
    <w:p w:rsidR="002560E4" w:rsidRPr="002560E4" w:rsidRDefault="002560E4" w:rsidP="002560E4">
      <w:pPr>
        <w:pStyle w:val="Akapitzlist"/>
        <w:numPr>
          <w:ilvl w:val="1"/>
          <w:numId w:val="3"/>
        </w:numPr>
        <w:ind w:left="567"/>
        <w:jc w:val="both"/>
        <w:rPr>
          <w:rFonts w:asciiTheme="minorHAnsi" w:hAnsiTheme="minorHAnsi"/>
        </w:rPr>
      </w:pPr>
      <w:r w:rsidRPr="002560E4">
        <w:rPr>
          <w:rFonts w:asciiTheme="minorHAnsi" w:hAnsiTheme="minorHAnsi"/>
        </w:rPr>
        <w:t xml:space="preserve">Rozbudowa </w:t>
      </w:r>
      <w:proofErr w:type="spellStart"/>
      <w:r w:rsidRPr="002560E4">
        <w:rPr>
          <w:rFonts w:asciiTheme="minorHAnsi" w:hAnsiTheme="minorHAnsi"/>
        </w:rPr>
        <w:t>Workflow</w:t>
      </w:r>
      <w:proofErr w:type="spellEnd"/>
      <w:r w:rsidRPr="002560E4">
        <w:rPr>
          <w:rFonts w:asciiTheme="minorHAnsi" w:hAnsiTheme="minorHAnsi"/>
        </w:rPr>
        <w:t xml:space="preserve"> dla publikacji strukturyzowanych wg poniższego scenariusza</w:t>
      </w:r>
    </w:p>
    <w:p w:rsidR="002560E4" w:rsidRPr="002560E4" w:rsidRDefault="002560E4" w:rsidP="002560E4">
      <w:pPr>
        <w:pStyle w:val="Akapitzlist"/>
        <w:numPr>
          <w:ilvl w:val="2"/>
          <w:numId w:val="3"/>
        </w:numPr>
        <w:ind w:left="993"/>
        <w:jc w:val="both"/>
        <w:rPr>
          <w:rFonts w:asciiTheme="minorHAnsi" w:hAnsiTheme="minorHAnsi"/>
        </w:rPr>
      </w:pPr>
      <w:r w:rsidRPr="002560E4">
        <w:rPr>
          <w:rFonts w:asciiTheme="minorHAnsi" w:hAnsiTheme="minorHAnsi"/>
        </w:rPr>
        <w:t xml:space="preserve">Praca rozpoczyna się od obiektu – rodzica, zawierającego oryginalne </w:t>
      </w:r>
      <w:proofErr w:type="spellStart"/>
      <w:r w:rsidRPr="002560E4">
        <w:rPr>
          <w:rFonts w:asciiTheme="minorHAnsi" w:hAnsiTheme="minorHAnsi"/>
        </w:rPr>
        <w:t>skany</w:t>
      </w:r>
      <w:proofErr w:type="spellEnd"/>
      <w:r w:rsidRPr="002560E4">
        <w:rPr>
          <w:rFonts w:asciiTheme="minorHAnsi" w:hAnsiTheme="minorHAnsi"/>
        </w:rPr>
        <w:t xml:space="preserve">, który będzie nadrzędny w strukturze dla wszystkich artykułów wydzielonych z niego. </w:t>
      </w:r>
    </w:p>
    <w:p w:rsidR="002560E4" w:rsidRPr="002560E4" w:rsidRDefault="002560E4" w:rsidP="002560E4">
      <w:pPr>
        <w:pStyle w:val="Akapitzlist"/>
        <w:numPr>
          <w:ilvl w:val="2"/>
          <w:numId w:val="3"/>
        </w:numPr>
        <w:ind w:left="993"/>
        <w:jc w:val="both"/>
        <w:rPr>
          <w:rFonts w:asciiTheme="minorHAnsi" w:hAnsiTheme="minorHAnsi"/>
        </w:rPr>
      </w:pPr>
      <w:r w:rsidRPr="002560E4">
        <w:rPr>
          <w:rFonts w:asciiTheme="minorHAnsi" w:hAnsiTheme="minorHAnsi"/>
        </w:rPr>
        <w:t>W kroku, w którym obiekt jest kierowany do OCR dostępne będą nowe dodatkowe opcje:</w:t>
      </w:r>
    </w:p>
    <w:p w:rsidR="002560E4" w:rsidRPr="002560E4" w:rsidRDefault="002560E4" w:rsidP="002560E4">
      <w:pPr>
        <w:pStyle w:val="Akapitzlist"/>
        <w:numPr>
          <w:ilvl w:val="3"/>
          <w:numId w:val="3"/>
        </w:numPr>
        <w:tabs>
          <w:tab w:val="left" w:pos="1701"/>
        </w:tabs>
        <w:ind w:left="1560"/>
        <w:jc w:val="both"/>
        <w:rPr>
          <w:rFonts w:asciiTheme="minorHAnsi" w:hAnsiTheme="minorHAnsi"/>
        </w:rPr>
      </w:pPr>
      <w:r w:rsidRPr="002560E4">
        <w:rPr>
          <w:rFonts w:asciiTheme="minorHAnsi" w:hAnsiTheme="minorHAnsi"/>
        </w:rPr>
        <w:t xml:space="preserve">Zewnętrzny </w:t>
      </w:r>
      <w:proofErr w:type="spellStart"/>
      <w:r w:rsidRPr="002560E4">
        <w:rPr>
          <w:rFonts w:asciiTheme="minorHAnsi" w:hAnsiTheme="minorHAnsi"/>
        </w:rPr>
        <w:t>ocr+segmentacja</w:t>
      </w:r>
      <w:proofErr w:type="spellEnd"/>
      <w:r w:rsidRPr="002560E4">
        <w:rPr>
          <w:rFonts w:asciiTheme="minorHAnsi" w:hAnsiTheme="minorHAnsi"/>
        </w:rPr>
        <w:t xml:space="preserve">. Wytworzenia i pobrania paczki ze </w:t>
      </w:r>
      <w:proofErr w:type="spellStart"/>
      <w:r w:rsidRPr="002560E4">
        <w:rPr>
          <w:rFonts w:asciiTheme="minorHAnsi" w:hAnsiTheme="minorHAnsi"/>
        </w:rPr>
        <w:t>skanami</w:t>
      </w:r>
      <w:proofErr w:type="spellEnd"/>
      <w:r w:rsidRPr="002560E4">
        <w:rPr>
          <w:rFonts w:asciiTheme="minorHAnsi" w:hAnsiTheme="minorHAnsi"/>
        </w:rPr>
        <w:t xml:space="preserve"> do segmentacji w zewnętrznym programie zawierającym OCR. System tworzy paczkę zawierającą plik METS oraz pliki skanów i po jej utworzeniu pozwala na jej pobranie na dysk lokalny.</w:t>
      </w:r>
    </w:p>
    <w:p w:rsidR="002560E4" w:rsidRPr="002560E4" w:rsidRDefault="002560E4" w:rsidP="002560E4">
      <w:pPr>
        <w:pStyle w:val="Akapitzlist"/>
        <w:numPr>
          <w:ilvl w:val="3"/>
          <w:numId w:val="3"/>
        </w:numPr>
        <w:tabs>
          <w:tab w:val="left" w:pos="1701"/>
        </w:tabs>
        <w:ind w:left="1560"/>
        <w:jc w:val="both"/>
        <w:rPr>
          <w:rFonts w:asciiTheme="minorHAnsi" w:hAnsiTheme="minorHAnsi"/>
        </w:rPr>
      </w:pPr>
      <w:r w:rsidRPr="002560E4">
        <w:rPr>
          <w:rFonts w:asciiTheme="minorHAnsi" w:hAnsiTheme="minorHAnsi"/>
        </w:rPr>
        <w:t xml:space="preserve">Wbudowany </w:t>
      </w:r>
      <w:proofErr w:type="spellStart"/>
      <w:r w:rsidRPr="002560E4">
        <w:rPr>
          <w:rFonts w:asciiTheme="minorHAnsi" w:hAnsiTheme="minorHAnsi"/>
        </w:rPr>
        <w:t>ocr</w:t>
      </w:r>
      <w:proofErr w:type="spellEnd"/>
      <w:r w:rsidRPr="002560E4">
        <w:rPr>
          <w:rFonts w:asciiTheme="minorHAnsi" w:hAnsiTheme="minorHAnsi"/>
        </w:rPr>
        <w:t xml:space="preserve">, zewnętrzna segmentacja. Wytworzenia OCR wbudowanym w Repozytorium mechanizmem a następnie wytworzenie paczki skanów wraz z plikami ALTO do segmentowania w zewnętrznym programie (METS, </w:t>
      </w:r>
      <w:proofErr w:type="spellStart"/>
      <w:r w:rsidRPr="002560E4">
        <w:rPr>
          <w:rFonts w:asciiTheme="minorHAnsi" w:hAnsiTheme="minorHAnsi"/>
        </w:rPr>
        <w:t>skany</w:t>
      </w:r>
      <w:proofErr w:type="spellEnd"/>
      <w:r w:rsidRPr="002560E4">
        <w:rPr>
          <w:rFonts w:asciiTheme="minorHAnsi" w:hAnsiTheme="minorHAnsi"/>
        </w:rPr>
        <w:t xml:space="preserve">, ALTO). Po wykonaniu </w:t>
      </w:r>
      <w:proofErr w:type="spellStart"/>
      <w:r w:rsidRPr="002560E4">
        <w:rPr>
          <w:rFonts w:asciiTheme="minorHAnsi" w:hAnsiTheme="minorHAnsi"/>
        </w:rPr>
        <w:t>ocr</w:t>
      </w:r>
      <w:proofErr w:type="spellEnd"/>
      <w:r w:rsidRPr="002560E4">
        <w:rPr>
          <w:rFonts w:asciiTheme="minorHAnsi" w:hAnsiTheme="minorHAnsi"/>
        </w:rPr>
        <w:t xml:space="preserve"> paczka jest gotowa do pobrania na dysk lokalny.</w:t>
      </w:r>
    </w:p>
    <w:p w:rsidR="002560E4" w:rsidRPr="002560E4" w:rsidRDefault="002560E4" w:rsidP="002560E4">
      <w:pPr>
        <w:ind w:left="708"/>
        <w:jc w:val="both"/>
        <w:rPr>
          <w:rFonts w:asciiTheme="minorHAnsi" w:hAnsiTheme="minorHAnsi"/>
          <w:sz w:val="22"/>
          <w:szCs w:val="22"/>
        </w:rPr>
      </w:pPr>
      <w:r w:rsidRPr="002560E4">
        <w:rPr>
          <w:rFonts w:asciiTheme="minorHAnsi" w:hAnsiTheme="minorHAnsi"/>
          <w:sz w:val="22"/>
          <w:szCs w:val="22"/>
        </w:rPr>
        <w:t xml:space="preserve">W tym kroku powinny zostać ustawione metadane mówiące o okresie historycznym oraz użytych w treści językach. Powinna istnieć możliwość wskazania / wyboru jednego lub wielu słowników (dla różnych okresów historycznych oraz języków). Słowniki wspomagają proces OCR oraz proces odnajdywania </w:t>
      </w:r>
      <w:proofErr w:type="spellStart"/>
      <w:r w:rsidRPr="002560E4">
        <w:rPr>
          <w:rFonts w:asciiTheme="minorHAnsi" w:hAnsiTheme="minorHAnsi"/>
          <w:sz w:val="22"/>
          <w:szCs w:val="22"/>
        </w:rPr>
        <w:t>Named</w:t>
      </w:r>
      <w:proofErr w:type="spellEnd"/>
      <w:r w:rsidRPr="002560E4">
        <w:rPr>
          <w:rFonts w:asciiTheme="minorHAnsi" w:hAnsiTheme="minorHAnsi"/>
          <w:sz w:val="22"/>
          <w:szCs w:val="22"/>
        </w:rPr>
        <w:t xml:space="preserve"> </w:t>
      </w:r>
      <w:proofErr w:type="spellStart"/>
      <w:r w:rsidRPr="002560E4">
        <w:rPr>
          <w:rFonts w:asciiTheme="minorHAnsi" w:hAnsiTheme="minorHAnsi"/>
          <w:sz w:val="22"/>
          <w:szCs w:val="22"/>
        </w:rPr>
        <w:t>Entities</w:t>
      </w:r>
      <w:proofErr w:type="spellEnd"/>
      <w:r w:rsidRPr="002560E4">
        <w:rPr>
          <w:rFonts w:asciiTheme="minorHAnsi" w:hAnsiTheme="minorHAnsi"/>
          <w:sz w:val="22"/>
          <w:szCs w:val="22"/>
        </w:rPr>
        <w:t xml:space="preserve">. </w:t>
      </w:r>
    </w:p>
    <w:p w:rsidR="002560E4" w:rsidRPr="002560E4" w:rsidRDefault="002560E4" w:rsidP="002560E4">
      <w:pPr>
        <w:pStyle w:val="Akapitzlist"/>
        <w:ind w:left="708"/>
        <w:jc w:val="both"/>
        <w:rPr>
          <w:rFonts w:asciiTheme="minorHAnsi" w:hAnsiTheme="minorHAnsi"/>
        </w:rPr>
      </w:pPr>
      <w:r w:rsidRPr="002560E4">
        <w:rPr>
          <w:rFonts w:asciiTheme="minorHAnsi" w:hAnsiTheme="minorHAnsi"/>
        </w:rPr>
        <w:t xml:space="preserve">Proces segmentacji w zewnętrznym oprogramowaniu uwzględnia oznaczanie sekcji takich jak: sekcja całego artykułu oraz podsekcje (tytułu, </w:t>
      </w:r>
      <w:proofErr w:type="spellStart"/>
      <w:r w:rsidRPr="002560E4">
        <w:rPr>
          <w:rFonts w:asciiTheme="minorHAnsi" w:hAnsiTheme="minorHAnsi"/>
        </w:rPr>
        <w:t>leadu</w:t>
      </w:r>
      <w:proofErr w:type="spellEnd"/>
      <w:r w:rsidRPr="002560E4">
        <w:rPr>
          <w:rFonts w:asciiTheme="minorHAnsi" w:hAnsiTheme="minorHAnsi"/>
        </w:rPr>
        <w:t xml:space="preserve">, autorów, abstraktu, treści artykułu,  przypisów, referencji). Dodatkowo mogą zostać oznaczone samodzielne sekcje takie jak reklamy, nekrologi, ogłoszenia. Wszystkie sekcje będą indeksowane oddzielnie aby uzyskać granulacje wyszukiwania na poziomie pojedynczej sekcji (np. wyszukiwanie wyłącznie w </w:t>
      </w:r>
      <w:r w:rsidRPr="002560E4">
        <w:rPr>
          <w:rFonts w:asciiTheme="minorHAnsi" w:hAnsiTheme="minorHAnsi"/>
        </w:rPr>
        <w:lastRenderedPageBreak/>
        <w:t xml:space="preserve">referencjach). Dodatkowo artykuły będą indeksowane na poziomie całego artykułu (wszystkie zawierane sekcje). </w:t>
      </w:r>
    </w:p>
    <w:p w:rsidR="002560E4" w:rsidRPr="002560E4" w:rsidRDefault="002560E4" w:rsidP="002560E4">
      <w:pPr>
        <w:pStyle w:val="Akapitzlist"/>
        <w:ind w:left="708"/>
        <w:jc w:val="both"/>
        <w:rPr>
          <w:rFonts w:asciiTheme="minorHAnsi" w:hAnsiTheme="minorHAnsi"/>
        </w:rPr>
      </w:pPr>
    </w:p>
    <w:p w:rsidR="002560E4" w:rsidRPr="002560E4" w:rsidRDefault="002560E4" w:rsidP="002560E4">
      <w:pPr>
        <w:pStyle w:val="Akapitzlist"/>
        <w:numPr>
          <w:ilvl w:val="2"/>
          <w:numId w:val="3"/>
        </w:numPr>
        <w:spacing w:before="240"/>
        <w:ind w:left="1225" w:hanging="505"/>
        <w:jc w:val="both"/>
        <w:rPr>
          <w:rFonts w:asciiTheme="minorHAnsi" w:hAnsiTheme="minorHAnsi"/>
        </w:rPr>
      </w:pPr>
      <w:r w:rsidRPr="002560E4">
        <w:rPr>
          <w:rFonts w:asciiTheme="minorHAnsi" w:hAnsiTheme="minorHAnsi"/>
        </w:rPr>
        <w:t>Krok pobrania paczki z ustrukturalizowaną zawartością. Po wykonaniu segmentacji w zewnętrznym oprogramowaniu redaktor wskazuje na dysku lokalnym główny plik METS zawierający wyróżnione sekcje, odniesienia do skanów oraz ALTO (w tym samym folderze znajdują się pliki ALTO oraz pliki skanów).</w:t>
      </w:r>
    </w:p>
    <w:p w:rsidR="002560E4" w:rsidRPr="002560E4" w:rsidRDefault="002560E4" w:rsidP="002560E4">
      <w:pPr>
        <w:pStyle w:val="Akapitzlist"/>
        <w:numPr>
          <w:ilvl w:val="2"/>
          <w:numId w:val="3"/>
        </w:numPr>
        <w:jc w:val="both"/>
        <w:rPr>
          <w:rFonts w:asciiTheme="minorHAnsi" w:hAnsiTheme="minorHAnsi"/>
        </w:rPr>
      </w:pPr>
      <w:r w:rsidRPr="002560E4">
        <w:rPr>
          <w:rFonts w:asciiTheme="minorHAnsi" w:hAnsiTheme="minorHAnsi"/>
        </w:rPr>
        <w:t>Krok grupowej edycji i dodawania specyficznych metadanych</w:t>
      </w:r>
    </w:p>
    <w:p w:rsidR="002560E4" w:rsidRPr="002560E4" w:rsidRDefault="002560E4" w:rsidP="002560E4">
      <w:pPr>
        <w:pStyle w:val="Akapitzlist"/>
        <w:numPr>
          <w:ilvl w:val="3"/>
          <w:numId w:val="3"/>
        </w:numPr>
        <w:tabs>
          <w:tab w:val="left" w:pos="1843"/>
        </w:tabs>
        <w:jc w:val="both"/>
        <w:rPr>
          <w:rFonts w:asciiTheme="minorHAnsi" w:hAnsiTheme="minorHAnsi"/>
        </w:rPr>
      </w:pPr>
      <w:r w:rsidRPr="002560E4">
        <w:rPr>
          <w:rFonts w:asciiTheme="minorHAnsi" w:hAnsiTheme="minorHAnsi"/>
        </w:rPr>
        <w:t>Wyróżnione w procesie segmentacji artykuły / sekcje są prezentowane jako oddzielne obiekty, ale wszystkie są „spięte” obiektem nadrzędnym w strukturze.</w:t>
      </w:r>
    </w:p>
    <w:p w:rsidR="002560E4" w:rsidRPr="002560E4" w:rsidRDefault="002560E4" w:rsidP="002560E4">
      <w:pPr>
        <w:pStyle w:val="Akapitzlist"/>
        <w:numPr>
          <w:ilvl w:val="3"/>
          <w:numId w:val="3"/>
        </w:numPr>
        <w:tabs>
          <w:tab w:val="left" w:pos="1843"/>
        </w:tabs>
        <w:jc w:val="both"/>
        <w:rPr>
          <w:rFonts w:asciiTheme="minorHAnsi" w:hAnsiTheme="minorHAnsi"/>
        </w:rPr>
      </w:pPr>
      <w:r w:rsidRPr="002560E4">
        <w:rPr>
          <w:rFonts w:asciiTheme="minorHAnsi" w:hAnsiTheme="minorHAnsi"/>
        </w:rPr>
        <w:t>Istnieje możliwość łatwej nawigacji po wszystkich artykułach / sekcjach powstałych w wyniku segmentacji (przechodzenie poprzedni / następny, zapamiętywanie cząstkowych zmian wprowadzonych w którejś z sekcji)</w:t>
      </w:r>
    </w:p>
    <w:p w:rsidR="002560E4" w:rsidRPr="002560E4" w:rsidRDefault="002560E4" w:rsidP="002560E4">
      <w:pPr>
        <w:pStyle w:val="Akapitzlist"/>
        <w:numPr>
          <w:ilvl w:val="3"/>
          <w:numId w:val="3"/>
        </w:numPr>
        <w:tabs>
          <w:tab w:val="left" w:pos="1843"/>
        </w:tabs>
        <w:jc w:val="both"/>
        <w:rPr>
          <w:rFonts w:asciiTheme="minorHAnsi" w:hAnsiTheme="minorHAnsi"/>
        </w:rPr>
      </w:pPr>
      <w:r w:rsidRPr="002560E4">
        <w:rPr>
          <w:rFonts w:asciiTheme="minorHAnsi" w:hAnsiTheme="minorHAnsi"/>
        </w:rPr>
        <w:t xml:space="preserve">Dla każdego wydzielonego artykułu oraz każdej wydzielonej sekcji samodzielnej (reklama, ogłoszenie, nekrolog itp.) istnieje możliwość dodania specyficznych metadanych. </w:t>
      </w:r>
    </w:p>
    <w:p w:rsidR="002560E4" w:rsidRPr="002560E4" w:rsidRDefault="002560E4" w:rsidP="002560E4">
      <w:pPr>
        <w:pStyle w:val="Akapitzlist"/>
        <w:numPr>
          <w:ilvl w:val="3"/>
          <w:numId w:val="3"/>
        </w:numPr>
        <w:tabs>
          <w:tab w:val="left" w:pos="1843"/>
        </w:tabs>
        <w:jc w:val="both"/>
        <w:rPr>
          <w:rFonts w:asciiTheme="minorHAnsi" w:hAnsiTheme="minorHAnsi"/>
        </w:rPr>
      </w:pPr>
      <w:r w:rsidRPr="002560E4">
        <w:rPr>
          <w:rFonts w:asciiTheme="minorHAnsi" w:hAnsiTheme="minorHAnsi"/>
        </w:rPr>
        <w:t xml:space="preserve">System proponuje wartości niektórych metadanych na podstawie tekstu zawartego w wyróżnionych sekcjach takich jak tytuł, autor, </w:t>
      </w:r>
      <w:proofErr w:type="spellStart"/>
      <w:r w:rsidRPr="002560E4">
        <w:rPr>
          <w:rFonts w:asciiTheme="minorHAnsi" w:hAnsiTheme="minorHAnsi"/>
        </w:rPr>
        <w:t>lead</w:t>
      </w:r>
      <w:proofErr w:type="spellEnd"/>
      <w:r w:rsidRPr="002560E4">
        <w:rPr>
          <w:rFonts w:asciiTheme="minorHAnsi" w:hAnsiTheme="minorHAnsi"/>
        </w:rPr>
        <w:t xml:space="preserve">, </w:t>
      </w:r>
      <w:proofErr w:type="spellStart"/>
      <w:r w:rsidRPr="002560E4">
        <w:rPr>
          <w:rFonts w:asciiTheme="minorHAnsi" w:hAnsiTheme="minorHAnsi"/>
        </w:rPr>
        <w:t>abstract</w:t>
      </w:r>
      <w:proofErr w:type="spellEnd"/>
      <w:r w:rsidRPr="002560E4">
        <w:rPr>
          <w:rFonts w:asciiTheme="minorHAnsi" w:hAnsiTheme="minorHAnsi"/>
        </w:rPr>
        <w:t xml:space="preserve"> (dopasowanie sekcja –element metadanych jest konfigurowalne)</w:t>
      </w:r>
    </w:p>
    <w:p w:rsidR="002560E4" w:rsidRPr="002560E4" w:rsidRDefault="002560E4" w:rsidP="002560E4">
      <w:pPr>
        <w:pStyle w:val="Akapitzlist"/>
        <w:numPr>
          <w:ilvl w:val="3"/>
          <w:numId w:val="3"/>
        </w:numPr>
        <w:tabs>
          <w:tab w:val="left" w:pos="1843"/>
        </w:tabs>
        <w:jc w:val="both"/>
        <w:rPr>
          <w:rFonts w:asciiTheme="minorHAnsi" w:hAnsiTheme="minorHAnsi"/>
        </w:rPr>
      </w:pPr>
      <w:r w:rsidRPr="002560E4">
        <w:rPr>
          <w:rFonts w:asciiTheme="minorHAnsi" w:hAnsiTheme="minorHAnsi"/>
        </w:rPr>
        <w:t xml:space="preserve">Jeśli w ALTO są oznaczone </w:t>
      </w:r>
      <w:proofErr w:type="spellStart"/>
      <w:r w:rsidRPr="002560E4">
        <w:rPr>
          <w:rFonts w:asciiTheme="minorHAnsi" w:hAnsiTheme="minorHAnsi"/>
        </w:rPr>
        <w:t>Named</w:t>
      </w:r>
      <w:proofErr w:type="spellEnd"/>
      <w:r w:rsidRPr="002560E4">
        <w:rPr>
          <w:rFonts w:asciiTheme="minorHAnsi" w:hAnsiTheme="minorHAnsi"/>
        </w:rPr>
        <w:t xml:space="preserve"> </w:t>
      </w:r>
      <w:proofErr w:type="spellStart"/>
      <w:r w:rsidRPr="002560E4">
        <w:rPr>
          <w:rFonts w:asciiTheme="minorHAnsi" w:hAnsiTheme="minorHAnsi"/>
        </w:rPr>
        <w:t>Entities</w:t>
      </w:r>
      <w:proofErr w:type="spellEnd"/>
      <w:r w:rsidRPr="002560E4">
        <w:rPr>
          <w:rFonts w:asciiTheme="minorHAnsi" w:hAnsiTheme="minorHAnsi"/>
        </w:rPr>
        <w:t xml:space="preserve"> system proponuje przepisanie ich do określonego elementu metadanych, na podstawie ich typu: osoba, miejsce geograficzne, instytucja, dziedzina. Jeśli wartości pochodzą z zewnętrznych baz i są identyfikowane przez </w:t>
      </w:r>
      <w:proofErr w:type="spellStart"/>
      <w:r w:rsidRPr="002560E4">
        <w:rPr>
          <w:rFonts w:asciiTheme="minorHAnsi" w:hAnsiTheme="minorHAnsi"/>
        </w:rPr>
        <w:t>url</w:t>
      </w:r>
      <w:proofErr w:type="spellEnd"/>
      <w:r w:rsidRPr="002560E4">
        <w:rPr>
          <w:rFonts w:asciiTheme="minorHAnsi" w:hAnsiTheme="minorHAnsi"/>
        </w:rPr>
        <w:t xml:space="preserve"> to jest on przepisywany do metadanych obok wartości tekstowej (atrybut).  Dodatkowo redaktor ma możliwość przejścia (z </w:t>
      </w:r>
      <w:proofErr w:type="spellStart"/>
      <w:r w:rsidRPr="002560E4">
        <w:rPr>
          <w:rFonts w:asciiTheme="minorHAnsi" w:hAnsiTheme="minorHAnsi"/>
        </w:rPr>
        <w:t>gui</w:t>
      </w:r>
      <w:proofErr w:type="spellEnd"/>
      <w:r w:rsidRPr="002560E4">
        <w:rPr>
          <w:rFonts w:asciiTheme="minorHAnsi" w:hAnsiTheme="minorHAnsi"/>
        </w:rPr>
        <w:t xml:space="preserve">) pod wskazany </w:t>
      </w:r>
      <w:proofErr w:type="spellStart"/>
      <w:r w:rsidRPr="002560E4">
        <w:rPr>
          <w:rFonts w:asciiTheme="minorHAnsi" w:hAnsiTheme="minorHAnsi"/>
        </w:rPr>
        <w:t>url</w:t>
      </w:r>
      <w:proofErr w:type="spellEnd"/>
      <w:r w:rsidRPr="002560E4">
        <w:rPr>
          <w:rFonts w:asciiTheme="minorHAnsi" w:hAnsiTheme="minorHAnsi"/>
        </w:rPr>
        <w:t xml:space="preserve"> (nowe okno / zakładka) w celu sprawdzenia pełnego opisu danej encji.</w:t>
      </w:r>
    </w:p>
    <w:p w:rsidR="002560E4" w:rsidRPr="002560E4" w:rsidRDefault="002560E4" w:rsidP="002560E4">
      <w:pPr>
        <w:pStyle w:val="Akapitzlist"/>
        <w:numPr>
          <w:ilvl w:val="3"/>
          <w:numId w:val="3"/>
        </w:numPr>
        <w:tabs>
          <w:tab w:val="left" w:pos="1843"/>
        </w:tabs>
        <w:jc w:val="both"/>
        <w:rPr>
          <w:rFonts w:asciiTheme="minorHAnsi" w:hAnsiTheme="minorHAnsi"/>
        </w:rPr>
      </w:pPr>
      <w:r w:rsidRPr="002560E4">
        <w:rPr>
          <w:rFonts w:asciiTheme="minorHAnsi" w:hAnsiTheme="minorHAnsi"/>
        </w:rPr>
        <w:t>Każda z propozycji metadanych wytworzonych automatycznie powinna mieć możliwość łatwej edycji tekstu, akceptacji i odrzucenia.</w:t>
      </w:r>
    </w:p>
    <w:p w:rsidR="002560E4" w:rsidRDefault="002560E4" w:rsidP="002560E4">
      <w:pPr>
        <w:pStyle w:val="Akapitzlist"/>
        <w:numPr>
          <w:ilvl w:val="3"/>
          <w:numId w:val="3"/>
        </w:numPr>
        <w:tabs>
          <w:tab w:val="left" w:pos="1843"/>
        </w:tabs>
        <w:jc w:val="both"/>
        <w:rPr>
          <w:rFonts w:asciiTheme="minorHAnsi" w:hAnsiTheme="minorHAnsi"/>
        </w:rPr>
      </w:pPr>
      <w:r w:rsidRPr="002560E4">
        <w:rPr>
          <w:rFonts w:asciiTheme="minorHAnsi" w:hAnsiTheme="minorHAnsi"/>
        </w:rPr>
        <w:t xml:space="preserve">W przypadku stwierdzenia,  że jakość segmentacji nie jest zadowalająca istnieje możliwość powrotu do kroku nr 2 (pobranie paczki do segmentacji lub skierowanie do </w:t>
      </w:r>
      <w:proofErr w:type="spellStart"/>
      <w:r w:rsidRPr="002560E4">
        <w:rPr>
          <w:rFonts w:asciiTheme="minorHAnsi" w:hAnsiTheme="minorHAnsi"/>
        </w:rPr>
        <w:t>ocr</w:t>
      </w:r>
      <w:proofErr w:type="spellEnd"/>
      <w:r w:rsidRPr="002560E4">
        <w:rPr>
          <w:rFonts w:asciiTheme="minorHAnsi" w:hAnsiTheme="minorHAnsi"/>
        </w:rPr>
        <w:t xml:space="preserve"> i segmentacja). W takim przypadku ustawienia wykonane dla pojedynczych artykułów sekcji ulegają skasowaniu i po załadowaniu nowych</w:t>
      </w:r>
    </w:p>
    <w:p w:rsidR="00C01908" w:rsidRPr="002560E4" w:rsidRDefault="00C01908" w:rsidP="00C01908">
      <w:pPr>
        <w:pStyle w:val="Akapitzlist"/>
        <w:tabs>
          <w:tab w:val="left" w:pos="1843"/>
        </w:tabs>
        <w:ind w:left="1728"/>
        <w:jc w:val="both"/>
        <w:rPr>
          <w:rFonts w:asciiTheme="minorHAnsi" w:hAnsiTheme="minorHAnsi"/>
        </w:rPr>
      </w:pPr>
    </w:p>
    <w:p w:rsidR="002560E4" w:rsidRPr="002560E4" w:rsidRDefault="002560E4" w:rsidP="002560E4">
      <w:pPr>
        <w:pStyle w:val="Akapitzlist"/>
        <w:numPr>
          <w:ilvl w:val="2"/>
          <w:numId w:val="3"/>
        </w:numPr>
        <w:jc w:val="both"/>
        <w:rPr>
          <w:rFonts w:asciiTheme="minorHAnsi" w:hAnsiTheme="minorHAnsi"/>
        </w:rPr>
      </w:pPr>
      <w:r w:rsidRPr="002560E4">
        <w:rPr>
          <w:rFonts w:asciiTheme="minorHAnsi" w:hAnsiTheme="minorHAnsi"/>
        </w:rPr>
        <w:t xml:space="preserve">Posegmentowana publikacja może być opublikowana w całości (wszystkie artykuły / sekcje) lub selektywnie. Publikacja w całości ustawia takie same uprawnienia dla wszystkich artykułów. Publikacja selektywna umożliwia określenie uprawnień / widzialności dla pojedynczych artykułów, jak również ich sekcji (np. tylko abstrakt </w:t>
      </w:r>
      <w:r w:rsidRPr="002560E4">
        <w:rPr>
          <w:rFonts w:asciiTheme="minorHAnsi" w:hAnsiTheme="minorHAnsi"/>
        </w:rPr>
        <w:lastRenderedPageBreak/>
        <w:t xml:space="preserve">publiczny a treść artykułu chroniona). Obiekt nadrzędny (rodzic) zawierający oryginalne </w:t>
      </w:r>
      <w:proofErr w:type="spellStart"/>
      <w:r w:rsidRPr="002560E4">
        <w:rPr>
          <w:rFonts w:asciiTheme="minorHAnsi" w:hAnsiTheme="minorHAnsi"/>
        </w:rPr>
        <w:t>skany</w:t>
      </w:r>
      <w:proofErr w:type="spellEnd"/>
      <w:r w:rsidRPr="002560E4">
        <w:rPr>
          <w:rFonts w:asciiTheme="minorHAnsi" w:hAnsiTheme="minorHAnsi"/>
        </w:rPr>
        <w:t xml:space="preserve"> nie musi być publikowany, wówczas istnieje tylko w celu archiwizacji. </w:t>
      </w:r>
    </w:p>
    <w:p w:rsidR="002560E4" w:rsidRPr="002560E4" w:rsidRDefault="002560E4" w:rsidP="002560E4">
      <w:pPr>
        <w:pStyle w:val="Akapitzlist"/>
        <w:numPr>
          <w:ilvl w:val="1"/>
          <w:numId w:val="3"/>
        </w:numPr>
        <w:jc w:val="both"/>
        <w:rPr>
          <w:rFonts w:asciiTheme="minorHAnsi" w:hAnsiTheme="minorHAnsi"/>
        </w:rPr>
      </w:pPr>
      <w:r w:rsidRPr="002560E4">
        <w:rPr>
          <w:rFonts w:asciiTheme="minorHAnsi" w:hAnsiTheme="minorHAnsi"/>
        </w:rPr>
        <w:t xml:space="preserve">Rozbudowa obecnego GUI Wypożyczalni uwzględniająca: </w:t>
      </w:r>
    </w:p>
    <w:p w:rsidR="002560E4" w:rsidRPr="002560E4" w:rsidRDefault="002560E4" w:rsidP="002560E4">
      <w:pPr>
        <w:pStyle w:val="Akapitzlist"/>
        <w:numPr>
          <w:ilvl w:val="2"/>
          <w:numId w:val="3"/>
        </w:numPr>
        <w:jc w:val="both"/>
        <w:rPr>
          <w:rFonts w:asciiTheme="minorHAnsi" w:hAnsiTheme="minorHAnsi"/>
        </w:rPr>
      </w:pPr>
      <w:r w:rsidRPr="002560E4">
        <w:rPr>
          <w:rFonts w:asciiTheme="minorHAnsi" w:hAnsiTheme="minorHAnsi"/>
        </w:rPr>
        <w:t xml:space="preserve">wyświetlanie strukturyzowanych czasopism </w:t>
      </w:r>
    </w:p>
    <w:p w:rsidR="002560E4" w:rsidRPr="002560E4" w:rsidRDefault="002560E4" w:rsidP="002560E4">
      <w:pPr>
        <w:pStyle w:val="Akapitzlist"/>
        <w:numPr>
          <w:ilvl w:val="2"/>
          <w:numId w:val="3"/>
        </w:numPr>
        <w:jc w:val="both"/>
        <w:rPr>
          <w:rFonts w:asciiTheme="minorHAnsi" w:hAnsiTheme="minorHAnsi"/>
        </w:rPr>
      </w:pPr>
      <w:r w:rsidRPr="002560E4">
        <w:rPr>
          <w:rFonts w:asciiTheme="minorHAnsi" w:hAnsiTheme="minorHAnsi"/>
        </w:rPr>
        <w:t>wygodną nawigację po wszystkich elementach struktury dokumentów takich jak tomy, rozdziały, strony, numery czasopisma, pojedyncze artykuły,  spisy treści, bibliografie, nawigacja po relacjach między dokumentami (np. relacjach cytowania)</w:t>
      </w:r>
    </w:p>
    <w:p w:rsidR="002560E4" w:rsidRPr="002560E4" w:rsidRDefault="002560E4" w:rsidP="002560E4">
      <w:pPr>
        <w:pStyle w:val="Akapitzlist"/>
        <w:numPr>
          <w:ilvl w:val="2"/>
          <w:numId w:val="3"/>
        </w:numPr>
        <w:jc w:val="both"/>
        <w:rPr>
          <w:rFonts w:asciiTheme="minorHAnsi" w:hAnsiTheme="minorHAnsi"/>
          <w:strike/>
        </w:rPr>
      </w:pPr>
      <w:r w:rsidRPr="002560E4">
        <w:rPr>
          <w:rFonts w:asciiTheme="minorHAnsi" w:hAnsiTheme="minorHAnsi"/>
        </w:rPr>
        <w:t xml:space="preserve">płynne powiększanie treści z użyciem DZI wraz z możliwością  zaznaczania fragmentów, zaznaczania znaków pisarskich (słów, fraz itp.) w warstwie tekstowej i wyszukiwania </w:t>
      </w:r>
      <w:proofErr w:type="spellStart"/>
      <w:r w:rsidRPr="002560E4">
        <w:rPr>
          <w:rFonts w:asciiTheme="minorHAnsi" w:hAnsiTheme="minorHAnsi"/>
        </w:rPr>
        <w:t>pełnotekstowego</w:t>
      </w:r>
      <w:proofErr w:type="spellEnd"/>
      <w:r w:rsidRPr="002560E4">
        <w:rPr>
          <w:rFonts w:asciiTheme="minorHAnsi" w:hAnsiTheme="minorHAnsi"/>
        </w:rPr>
        <w:t xml:space="preserve"> w treści.  </w:t>
      </w:r>
      <w:r w:rsidRPr="002560E4">
        <w:rPr>
          <w:rFonts w:asciiTheme="minorHAnsi" w:hAnsiTheme="minorHAnsi"/>
          <w:strike/>
        </w:rPr>
        <w:t xml:space="preserve"> </w:t>
      </w:r>
    </w:p>
    <w:p w:rsidR="002560E4" w:rsidRPr="002560E4" w:rsidRDefault="002560E4" w:rsidP="002560E4">
      <w:pPr>
        <w:pStyle w:val="Akapitzlist"/>
        <w:numPr>
          <w:ilvl w:val="2"/>
          <w:numId w:val="3"/>
        </w:numPr>
        <w:jc w:val="both"/>
        <w:rPr>
          <w:rFonts w:asciiTheme="minorHAnsi" w:hAnsiTheme="minorHAnsi"/>
        </w:rPr>
      </w:pPr>
      <w:r w:rsidRPr="002560E4">
        <w:rPr>
          <w:rFonts w:asciiTheme="minorHAnsi" w:hAnsiTheme="minorHAnsi"/>
        </w:rPr>
        <w:t xml:space="preserve">rozbudowę palety narzędzi zorientowanych na pracę z publikacjami naukowymi: </w:t>
      </w:r>
    </w:p>
    <w:p w:rsidR="002560E4" w:rsidRPr="002560E4" w:rsidRDefault="002560E4" w:rsidP="002560E4">
      <w:pPr>
        <w:pStyle w:val="Akapitzlist"/>
        <w:numPr>
          <w:ilvl w:val="3"/>
          <w:numId w:val="3"/>
        </w:numPr>
        <w:tabs>
          <w:tab w:val="left" w:pos="1843"/>
        </w:tabs>
        <w:jc w:val="both"/>
        <w:rPr>
          <w:rFonts w:asciiTheme="minorHAnsi" w:hAnsiTheme="minorHAnsi"/>
        </w:rPr>
      </w:pPr>
      <w:r w:rsidRPr="002560E4">
        <w:rPr>
          <w:rFonts w:asciiTheme="minorHAnsi" w:hAnsiTheme="minorHAnsi"/>
        </w:rPr>
        <w:t xml:space="preserve">filtry fasetowe (np. rok publikacji, autor, zakres tematyczny, typ dokumentu, afiliacja, słowa kluczowe) </w:t>
      </w:r>
    </w:p>
    <w:p w:rsidR="002560E4" w:rsidRPr="002560E4" w:rsidRDefault="002560E4" w:rsidP="002560E4">
      <w:pPr>
        <w:pStyle w:val="Akapitzlist"/>
        <w:numPr>
          <w:ilvl w:val="3"/>
          <w:numId w:val="3"/>
        </w:numPr>
        <w:tabs>
          <w:tab w:val="left" w:pos="1843"/>
        </w:tabs>
        <w:jc w:val="both"/>
        <w:rPr>
          <w:rFonts w:asciiTheme="minorHAnsi" w:hAnsiTheme="minorHAnsi"/>
          <w:lang w:val="en-US"/>
        </w:rPr>
      </w:pPr>
      <w:r w:rsidRPr="002560E4">
        <w:rPr>
          <w:rFonts w:asciiTheme="minorHAnsi" w:hAnsiTheme="minorHAnsi"/>
        </w:rPr>
        <w:t xml:space="preserve">panel wyszukiwania zaawansowanego pozwalającego na budowanie złożonych fraz wyszukiwawczych z użyciem wyrażeń nawiasowych i algebry </w:t>
      </w:r>
      <w:proofErr w:type="spellStart"/>
      <w:r w:rsidRPr="002560E4">
        <w:rPr>
          <w:rFonts w:asciiTheme="minorHAnsi" w:hAnsiTheme="minorHAnsi"/>
        </w:rPr>
        <w:t>Boola</w:t>
      </w:r>
      <w:proofErr w:type="spellEnd"/>
      <w:r w:rsidRPr="002560E4">
        <w:rPr>
          <w:rFonts w:asciiTheme="minorHAnsi" w:hAnsiTheme="minorHAnsi"/>
        </w:rPr>
        <w:t xml:space="preserve"> (np. </w:t>
      </w:r>
      <w:r w:rsidRPr="002560E4">
        <w:rPr>
          <w:rFonts w:asciiTheme="minorHAnsi" w:hAnsiTheme="minorHAnsi"/>
          <w:lang w:val="en-US"/>
        </w:rPr>
        <w:t xml:space="preserve">ALL("heart attack") AND AUTHOR-NAME(smith) TITLE-ABS-KEY( *somatic complaint </w:t>
      </w:r>
      <w:proofErr w:type="spellStart"/>
      <w:r w:rsidRPr="002560E4">
        <w:rPr>
          <w:rFonts w:asciiTheme="minorHAnsi" w:hAnsiTheme="minorHAnsi"/>
          <w:lang w:val="en-US"/>
        </w:rPr>
        <w:t>wom?n</w:t>
      </w:r>
      <w:proofErr w:type="spellEnd"/>
      <w:r w:rsidRPr="002560E4">
        <w:rPr>
          <w:rFonts w:asciiTheme="minorHAnsi" w:hAnsiTheme="minorHAnsi"/>
          <w:lang w:val="en-US"/>
        </w:rPr>
        <w:t xml:space="preserve"> ) AND PUBYEAR AFT 1993 SRCTITLE(*field </w:t>
      </w:r>
      <w:proofErr w:type="spellStart"/>
      <w:r w:rsidRPr="002560E4">
        <w:rPr>
          <w:rFonts w:asciiTheme="minorHAnsi" w:hAnsiTheme="minorHAnsi"/>
          <w:lang w:val="en-US"/>
        </w:rPr>
        <w:t>ornith</w:t>
      </w:r>
      <w:proofErr w:type="spellEnd"/>
      <w:r w:rsidRPr="002560E4">
        <w:rPr>
          <w:rFonts w:asciiTheme="minorHAnsi" w:hAnsiTheme="minorHAnsi"/>
          <w:lang w:val="en-US"/>
        </w:rPr>
        <w:t>*) AND VOLUME(75) AND ISSUE(1) AND PAGES(53-66)</w:t>
      </w:r>
    </w:p>
    <w:p w:rsidR="002560E4" w:rsidRPr="002560E4" w:rsidRDefault="002560E4" w:rsidP="002560E4">
      <w:pPr>
        <w:pStyle w:val="Akapitzlist"/>
        <w:numPr>
          <w:ilvl w:val="3"/>
          <w:numId w:val="3"/>
        </w:numPr>
        <w:jc w:val="both"/>
        <w:rPr>
          <w:rFonts w:asciiTheme="minorHAnsi" w:hAnsiTheme="minorHAnsi"/>
        </w:rPr>
      </w:pPr>
      <w:r w:rsidRPr="002560E4">
        <w:rPr>
          <w:rFonts w:asciiTheme="minorHAnsi" w:hAnsiTheme="minorHAnsi"/>
        </w:rPr>
        <w:t>nawigacja po relacjach dokumentu (np. cytowania)</w:t>
      </w:r>
    </w:p>
    <w:p w:rsidR="002560E4" w:rsidRPr="002560E4" w:rsidRDefault="002560E4" w:rsidP="002560E4">
      <w:pPr>
        <w:pStyle w:val="Akapitzlist"/>
        <w:numPr>
          <w:ilvl w:val="2"/>
          <w:numId w:val="3"/>
        </w:numPr>
        <w:jc w:val="both"/>
        <w:rPr>
          <w:rFonts w:asciiTheme="minorHAnsi" w:hAnsiTheme="minorHAnsi"/>
        </w:rPr>
      </w:pPr>
      <w:r w:rsidRPr="002560E4">
        <w:rPr>
          <w:rFonts w:asciiTheme="minorHAnsi" w:hAnsiTheme="minorHAnsi"/>
        </w:rPr>
        <w:t>zapamiętywanie kwerend wyszukiwawczych użytkownika, z</w:t>
      </w:r>
    </w:p>
    <w:p w:rsidR="002560E4" w:rsidRPr="002560E4" w:rsidRDefault="002560E4" w:rsidP="002560E4">
      <w:pPr>
        <w:pStyle w:val="Akapitzlist"/>
        <w:numPr>
          <w:ilvl w:val="3"/>
          <w:numId w:val="3"/>
        </w:numPr>
        <w:tabs>
          <w:tab w:val="left" w:pos="1843"/>
        </w:tabs>
        <w:jc w:val="both"/>
        <w:rPr>
          <w:rFonts w:asciiTheme="minorHAnsi" w:hAnsiTheme="minorHAnsi"/>
        </w:rPr>
      </w:pPr>
      <w:r w:rsidRPr="002560E4">
        <w:rPr>
          <w:rFonts w:asciiTheme="minorHAnsi" w:hAnsiTheme="minorHAnsi"/>
        </w:rPr>
        <w:t xml:space="preserve">możliwością ustawienia przez użytkownika alertów z określeniem częstotliwości powiadamiania o zmianach zawartości wyników tych kwerend (przez email, panel powiadomień w systemie), </w:t>
      </w:r>
    </w:p>
    <w:p w:rsidR="002560E4" w:rsidRPr="002560E4" w:rsidRDefault="002560E4" w:rsidP="002560E4">
      <w:pPr>
        <w:pStyle w:val="Akapitzlist"/>
        <w:numPr>
          <w:ilvl w:val="3"/>
          <w:numId w:val="3"/>
        </w:numPr>
        <w:tabs>
          <w:tab w:val="left" w:pos="1843"/>
        </w:tabs>
        <w:jc w:val="both"/>
        <w:rPr>
          <w:rFonts w:asciiTheme="minorHAnsi" w:hAnsiTheme="minorHAnsi"/>
        </w:rPr>
      </w:pPr>
      <w:r w:rsidRPr="002560E4">
        <w:rPr>
          <w:rFonts w:asciiTheme="minorHAnsi" w:hAnsiTheme="minorHAnsi"/>
        </w:rPr>
        <w:t xml:space="preserve">możliwością utworzenia z danego zapytania kanału RSS, </w:t>
      </w:r>
    </w:p>
    <w:p w:rsidR="002560E4" w:rsidRPr="002560E4" w:rsidRDefault="002560E4" w:rsidP="002560E4">
      <w:pPr>
        <w:pStyle w:val="Akapitzlist"/>
        <w:numPr>
          <w:ilvl w:val="3"/>
          <w:numId w:val="3"/>
        </w:numPr>
        <w:tabs>
          <w:tab w:val="left" w:pos="1843"/>
        </w:tabs>
        <w:jc w:val="both"/>
        <w:rPr>
          <w:rFonts w:asciiTheme="minorHAnsi" w:hAnsiTheme="minorHAnsi"/>
        </w:rPr>
      </w:pPr>
      <w:r w:rsidRPr="002560E4">
        <w:rPr>
          <w:rFonts w:asciiTheme="minorHAnsi" w:hAnsiTheme="minorHAnsi"/>
        </w:rPr>
        <w:t xml:space="preserve">kodowaniem zapytań w URL umożliwiającym łatwe udostępnianie w postaci linka </w:t>
      </w:r>
    </w:p>
    <w:p w:rsidR="002560E4" w:rsidRPr="002560E4" w:rsidRDefault="002560E4" w:rsidP="002560E4">
      <w:pPr>
        <w:pStyle w:val="Akapitzlist"/>
        <w:numPr>
          <w:ilvl w:val="1"/>
          <w:numId w:val="3"/>
        </w:numPr>
        <w:jc w:val="both"/>
        <w:rPr>
          <w:rFonts w:asciiTheme="minorHAnsi" w:hAnsiTheme="minorHAnsi"/>
          <w:strike/>
        </w:rPr>
      </w:pPr>
      <w:r w:rsidRPr="002560E4">
        <w:rPr>
          <w:rFonts w:asciiTheme="minorHAnsi" w:hAnsiTheme="minorHAnsi"/>
        </w:rPr>
        <w:t xml:space="preserve">Implementacje mechanizmów wzbogacania wyszukiwania na podstawie zapytań wysyłanych do zewnętrznych serwisów. Przetwarzanie i wyświetlanie uzyskanych wyników na ekranach wyszukiwania w Repozytorium i Wypożyczalni. </w:t>
      </w:r>
    </w:p>
    <w:p w:rsidR="002560E4" w:rsidRPr="002560E4" w:rsidRDefault="002560E4" w:rsidP="002560E4">
      <w:pPr>
        <w:pStyle w:val="Akapitzlist"/>
        <w:jc w:val="both"/>
        <w:rPr>
          <w:rFonts w:asciiTheme="minorHAnsi" w:hAnsiTheme="minorHAnsi"/>
        </w:rPr>
      </w:pPr>
      <w:r w:rsidRPr="002560E4">
        <w:rPr>
          <w:rFonts w:asciiTheme="minorHAnsi" w:hAnsiTheme="minorHAnsi"/>
        </w:rPr>
        <w:t>Realizacja 2 modeli działania:</w:t>
      </w:r>
    </w:p>
    <w:p w:rsidR="002560E4" w:rsidRPr="002560E4" w:rsidRDefault="002560E4" w:rsidP="002560E4">
      <w:pPr>
        <w:pStyle w:val="Akapitzlist"/>
        <w:numPr>
          <w:ilvl w:val="2"/>
          <w:numId w:val="3"/>
        </w:numPr>
        <w:jc w:val="both"/>
        <w:rPr>
          <w:rFonts w:asciiTheme="minorHAnsi" w:hAnsiTheme="minorHAnsi"/>
          <w:strike/>
        </w:rPr>
      </w:pPr>
      <w:r w:rsidRPr="002560E4">
        <w:rPr>
          <w:rFonts w:asciiTheme="minorHAnsi" w:hAnsiTheme="minorHAnsi"/>
        </w:rPr>
        <w:t xml:space="preserve">Zewnętrzny serwis przyjmuje jako parametry pełną frazę wyszukiwawczą (wraz z ustawieniami filtrów) a w odpowiedzi zwraca listę ID z Repozytorium związaną z daną frazą wyszukiwawczą. </w:t>
      </w:r>
    </w:p>
    <w:p w:rsidR="002560E4" w:rsidRPr="00C01908" w:rsidRDefault="002560E4" w:rsidP="002560E4">
      <w:pPr>
        <w:pStyle w:val="Akapitzlist"/>
        <w:numPr>
          <w:ilvl w:val="2"/>
          <w:numId w:val="3"/>
        </w:numPr>
        <w:jc w:val="both"/>
        <w:rPr>
          <w:rFonts w:asciiTheme="minorHAnsi" w:hAnsiTheme="minorHAnsi"/>
          <w:strike/>
        </w:rPr>
      </w:pPr>
      <w:r w:rsidRPr="002560E4">
        <w:rPr>
          <w:rFonts w:asciiTheme="minorHAnsi" w:hAnsiTheme="minorHAnsi"/>
        </w:rPr>
        <w:t xml:space="preserve">Zewnętrzny serwis przyjmuje frazę wyszukiwawczą a zwraca frazę rozszerzoną, na podstawie której będzie odbywało się wyszukiwanie. </w:t>
      </w:r>
    </w:p>
    <w:p w:rsidR="00C01908" w:rsidRPr="002560E4" w:rsidRDefault="00C01908" w:rsidP="00C01908">
      <w:pPr>
        <w:pStyle w:val="Akapitzlist"/>
        <w:ind w:left="1224"/>
        <w:jc w:val="both"/>
        <w:rPr>
          <w:rFonts w:asciiTheme="minorHAnsi" w:hAnsiTheme="minorHAnsi"/>
          <w:strike/>
        </w:rPr>
      </w:pPr>
    </w:p>
    <w:p w:rsidR="002560E4" w:rsidRPr="002560E4" w:rsidRDefault="002560E4" w:rsidP="002560E4">
      <w:pPr>
        <w:pStyle w:val="Akapitzlist"/>
        <w:numPr>
          <w:ilvl w:val="1"/>
          <w:numId w:val="3"/>
        </w:numPr>
        <w:jc w:val="both"/>
        <w:rPr>
          <w:rFonts w:asciiTheme="minorHAnsi" w:hAnsiTheme="minorHAnsi"/>
        </w:rPr>
      </w:pPr>
      <w:r w:rsidRPr="002560E4">
        <w:rPr>
          <w:rFonts w:asciiTheme="minorHAnsi" w:hAnsiTheme="minorHAnsi"/>
          <w:shd w:val="clear" w:color="auto" w:fill="FFFFFF"/>
        </w:rPr>
        <w:t>Optymalizacja Repozytorium polegająca na</w:t>
      </w:r>
    </w:p>
    <w:p w:rsidR="002560E4" w:rsidRPr="002560E4" w:rsidRDefault="002560E4" w:rsidP="002560E4">
      <w:pPr>
        <w:pStyle w:val="Akapitzlist"/>
        <w:numPr>
          <w:ilvl w:val="2"/>
          <w:numId w:val="3"/>
        </w:numPr>
        <w:jc w:val="both"/>
        <w:rPr>
          <w:rFonts w:asciiTheme="minorHAnsi" w:hAnsiTheme="minorHAnsi"/>
        </w:rPr>
      </w:pPr>
      <w:r w:rsidRPr="002560E4">
        <w:rPr>
          <w:rFonts w:asciiTheme="minorHAnsi" w:hAnsiTheme="minorHAnsi"/>
        </w:rPr>
        <w:t xml:space="preserve">Przeprowadzeniu analizy problemów, które wpływają na wydłużenie czasu odpowiedzi </w:t>
      </w:r>
    </w:p>
    <w:p w:rsidR="002560E4" w:rsidRPr="002560E4" w:rsidRDefault="002560E4" w:rsidP="002560E4">
      <w:pPr>
        <w:pStyle w:val="Akapitzlist"/>
        <w:numPr>
          <w:ilvl w:val="2"/>
          <w:numId w:val="3"/>
        </w:numPr>
        <w:jc w:val="both"/>
        <w:rPr>
          <w:rFonts w:asciiTheme="minorHAnsi" w:hAnsiTheme="minorHAnsi"/>
        </w:rPr>
      </w:pPr>
      <w:r w:rsidRPr="002560E4">
        <w:rPr>
          <w:rFonts w:asciiTheme="minorHAnsi" w:hAnsiTheme="minorHAnsi"/>
        </w:rPr>
        <w:lastRenderedPageBreak/>
        <w:t>przedstawieniu szczegółowego raportu opisującego zanalizowane problemy oraz propozycje zmian, które należy wprowadzić (dokładny opis zmian, które należy przeprowadzić i prognoza wpływu tych zmian na działanie aplikacji)</w:t>
      </w:r>
    </w:p>
    <w:p w:rsidR="002560E4" w:rsidRPr="002560E4" w:rsidRDefault="002560E4" w:rsidP="002560E4">
      <w:pPr>
        <w:pStyle w:val="Akapitzlist"/>
        <w:numPr>
          <w:ilvl w:val="2"/>
          <w:numId w:val="3"/>
        </w:numPr>
        <w:jc w:val="both"/>
        <w:rPr>
          <w:rFonts w:asciiTheme="minorHAnsi" w:hAnsiTheme="minorHAnsi"/>
        </w:rPr>
      </w:pPr>
      <w:r w:rsidRPr="002560E4">
        <w:rPr>
          <w:rFonts w:asciiTheme="minorHAnsi" w:hAnsiTheme="minorHAnsi"/>
        </w:rPr>
        <w:t>analiza wykonalności proponowanych zmian i przedstawienie rekomendacji zmian do realizacji</w:t>
      </w:r>
    </w:p>
    <w:p w:rsidR="002560E4" w:rsidRPr="002560E4" w:rsidRDefault="002560E4" w:rsidP="002560E4">
      <w:pPr>
        <w:pStyle w:val="Akapitzlist"/>
        <w:numPr>
          <w:ilvl w:val="2"/>
          <w:numId w:val="3"/>
        </w:numPr>
        <w:jc w:val="both"/>
        <w:rPr>
          <w:rFonts w:asciiTheme="minorHAnsi" w:hAnsiTheme="minorHAnsi"/>
        </w:rPr>
      </w:pPr>
      <w:r w:rsidRPr="002560E4">
        <w:rPr>
          <w:rFonts w:asciiTheme="minorHAnsi" w:hAnsiTheme="minorHAnsi"/>
        </w:rPr>
        <w:t>wprowadzeniu rekomendowanych zmian, które wpłyną na poprawę czasów odpowiedzi w zakresie:</w:t>
      </w:r>
    </w:p>
    <w:p w:rsidR="002560E4" w:rsidRPr="002560E4" w:rsidRDefault="002560E4" w:rsidP="002560E4">
      <w:pPr>
        <w:pStyle w:val="Akapitzlist"/>
        <w:numPr>
          <w:ilvl w:val="3"/>
          <w:numId w:val="3"/>
        </w:numPr>
        <w:tabs>
          <w:tab w:val="left" w:pos="1843"/>
        </w:tabs>
        <w:jc w:val="both"/>
        <w:rPr>
          <w:rFonts w:asciiTheme="minorHAnsi" w:hAnsiTheme="minorHAnsi"/>
        </w:rPr>
      </w:pPr>
      <w:r w:rsidRPr="002560E4">
        <w:rPr>
          <w:rFonts w:asciiTheme="minorHAnsi" w:hAnsiTheme="minorHAnsi"/>
        </w:rPr>
        <w:t xml:space="preserve">Czasów odpowiedzi na zapytania w ramach prac w </w:t>
      </w:r>
      <w:proofErr w:type="spellStart"/>
      <w:r w:rsidRPr="002560E4">
        <w:rPr>
          <w:rFonts w:asciiTheme="minorHAnsi" w:hAnsiTheme="minorHAnsi"/>
        </w:rPr>
        <w:t>workflow</w:t>
      </w:r>
      <w:proofErr w:type="spellEnd"/>
    </w:p>
    <w:p w:rsidR="002560E4" w:rsidRPr="002560E4" w:rsidRDefault="002560E4" w:rsidP="002560E4">
      <w:pPr>
        <w:pStyle w:val="Akapitzlist"/>
        <w:numPr>
          <w:ilvl w:val="3"/>
          <w:numId w:val="3"/>
        </w:numPr>
        <w:tabs>
          <w:tab w:val="left" w:pos="1843"/>
        </w:tabs>
        <w:jc w:val="both"/>
        <w:rPr>
          <w:rFonts w:asciiTheme="minorHAnsi" w:hAnsiTheme="minorHAnsi"/>
        </w:rPr>
      </w:pPr>
      <w:r w:rsidRPr="002560E4">
        <w:rPr>
          <w:rFonts w:asciiTheme="minorHAnsi" w:hAnsiTheme="minorHAnsi"/>
        </w:rPr>
        <w:t>Czasów odpowiedzi na zapytania-wyszukiwania w ramach katalogu ( w Repozytorium, w interfejsie publicznym, w Wypożyczalni)</w:t>
      </w:r>
    </w:p>
    <w:p w:rsidR="002560E4" w:rsidRPr="002560E4" w:rsidRDefault="002560E4" w:rsidP="002560E4">
      <w:pPr>
        <w:pStyle w:val="Akapitzlist"/>
        <w:numPr>
          <w:ilvl w:val="3"/>
          <w:numId w:val="3"/>
        </w:numPr>
        <w:tabs>
          <w:tab w:val="left" w:pos="1843"/>
        </w:tabs>
        <w:jc w:val="both"/>
        <w:rPr>
          <w:rFonts w:asciiTheme="minorHAnsi" w:hAnsiTheme="minorHAnsi"/>
        </w:rPr>
      </w:pPr>
      <w:r w:rsidRPr="002560E4">
        <w:rPr>
          <w:rFonts w:asciiTheme="minorHAnsi" w:hAnsiTheme="minorHAnsi"/>
        </w:rPr>
        <w:t xml:space="preserve">Czasów zapisywania zmian przy przechodzeniu kolejnych etapów </w:t>
      </w:r>
      <w:proofErr w:type="spellStart"/>
      <w:r w:rsidRPr="002560E4">
        <w:rPr>
          <w:rFonts w:asciiTheme="minorHAnsi" w:hAnsiTheme="minorHAnsi"/>
        </w:rPr>
        <w:t>workflow</w:t>
      </w:r>
      <w:proofErr w:type="spellEnd"/>
      <w:r w:rsidRPr="002560E4">
        <w:rPr>
          <w:rFonts w:asciiTheme="minorHAnsi" w:hAnsiTheme="minorHAnsi"/>
        </w:rPr>
        <w:t xml:space="preserve"> oraz zapisywaniu zmian w obiektach</w:t>
      </w:r>
    </w:p>
    <w:p w:rsidR="002560E4" w:rsidRPr="002560E4" w:rsidRDefault="002560E4" w:rsidP="002560E4">
      <w:pPr>
        <w:pStyle w:val="Akapitzlist"/>
        <w:numPr>
          <w:ilvl w:val="3"/>
          <w:numId w:val="3"/>
        </w:numPr>
        <w:tabs>
          <w:tab w:val="left" w:pos="1843"/>
        </w:tabs>
        <w:jc w:val="both"/>
        <w:rPr>
          <w:rFonts w:asciiTheme="minorHAnsi" w:hAnsiTheme="minorHAnsi"/>
        </w:rPr>
      </w:pPr>
      <w:r w:rsidRPr="002560E4">
        <w:rPr>
          <w:rFonts w:asciiTheme="minorHAnsi" w:hAnsiTheme="minorHAnsi"/>
        </w:rPr>
        <w:t>oczekiwania na przetwarzanie zadania importowania obiektów (w tym z tworzeniem struktury)</w:t>
      </w:r>
    </w:p>
    <w:p w:rsidR="002560E4" w:rsidRDefault="002560E4" w:rsidP="002560E4">
      <w:pPr>
        <w:pStyle w:val="Akapitzlist"/>
        <w:numPr>
          <w:ilvl w:val="2"/>
          <w:numId w:val="3"/>
        </w:numPr>
        <w:jc w:val="both"/>
        <w:rPr>
          <w:rFonts w:asciiTheme="minorHAnsi" w:hAnsiTheme="minorHAnsi"/>
        </w:rPr>
      </w:pPr>
      <w:r w:rsidRPr="002560E4">
        <w:rPr>
          <w:rFonts w:asciiTheme="minorHAnsi" w:hAnsiTheme="minorHAnsi"/>
        </w:rPr>
        <w:t>usprawnienie mechanizmu importu dużych struktur</w:t>
      </w:r>
    </w:p>
    <w:p w:rsidR="00C01908" w:rsidRPr="002560E4" w:rsidRDefault="00C01908" w:rsidP="00C01908">
      <w:pPr>
        <w:pStyle w:val="Akapitzlist"/>
        <w:ind w:left="1224"/>
        <w:jc w:val="both"/>
        <w:rPr>
          <w:rFonts w:asciiTheme="minorHAnsi" w:hAnsiTheme="minorHAnsi"/>
        </w:rPr>
      </w:pPr>
    </w:p>
    <w:p w:rsidR="002560E4" w:rsidRPr="002560E4" w:rsidRDefault="002560E4" w:rsidP="002560E4">
      <w:pPr>
        <w:pStyle w:val="Akapitzlist"/>
        <w:numPr>
          <w:ilvl w:val="1"/>
          <w:numId w:val="3"/>
        </w:numPr>
        <w:jc w:val="both"/>
        <w:rPr>
          <w:rFonts w:asciiTheme="minorHAnsi" w:hAnsiTheme="minorHAnsi"/>
        </w:rPr>
      </w:pPr>
      <w:r w:rsidRPr="002560E4">
        <w:rPr>
          <w:rFonts w:asciiTheme="minorHAnsi" w:hAnsiTheme="minorHAnsi"/>
          <w:shd w:val="clear" w:color="auto" w:fill="FFFFFF"/>
        </w:rPr>
        <w:t xml:space="preserve">Integracja w warstwie prezentacji zewnętrznych usług dostarczających analizy i statystyki </w:t>
      </w:r>
      <w:proofErr w:type="spellStart"/>
      <w:r w:rsidRPr="002560E4">
        <w:rPr>
          <w:rFonts w:asciiTheme="minorHAnsi" w:hAnsiTheme="minorHAnsi"/>
          <w:shd w:val="clear" w:color="auto" w:fill="FFFFFF"/>
        </w:rPr>
        <w:t>bibliometryczne</w:t>
      </w:r>
      <w:proofErr w:type="spellEnd"/>
    </w:p>
    <w:p w:rsidR="002560E4" w:rsidRPr="002560E4" w:rsidRDefault="002560E4" w:rsidP="002560E4">
      <w:pPr>
        <w:pStyle w:val="Akapitzlist"/>
        <w:numPr>
          <w:ilvl w:val="1"/>
          <w:numId w:val="3"/>
        </w:numPr>
        <w:jc w:val="both"/>
        <w:rPr>
          <w:rFonts w:asciiTheme="minorHAnsi" w:hAnsiTheme="minorHAnsi"/>
        </w:rPr>
      </w:pPr>
      <w:r w:rsidRPr="002560E4">
        <w:rPr>
          <w:rFonts w:asciiTheme="minorHAnsi" w:hAnsiTheme="minorHAnsi"/>
          <w:shd w:val="clear" w:color="auto" w:fill="FFFFFF"/>
        </w:rPr>
        <w:t xml:space="preserve">Integracja z </w:t>
      </w:r>
      <w:proofErr w:type="spellStart"/>
      <w:r w:rsidRPr="002560E4">
        <w:rPr>
          <w:rFonts w:asciiTheme="minorHAnsi" w:hAnsiTheme="minorHAnsi"/>
          <w:shd w:val="clear" w:color="auto" w:fill="FFFFFF"/>
        </w:rPr>
        <w:t>gui</w:t>
      </w:r>
      <w:proofErr w:type="spellEnd"/>
      <w:r w:rsidRPr="002560E4">
        <w:rPr>
          <w:rFonts w:asciiTheme="minorHAnsi" w:hAnsiTheme="minorHAnsi"/>
          <w:shd w:val="clear" w:color="auto" w:fill="FFFFFF"/>
        </w:rPr>
        <w:t xml:space="preserve"> wyników zwracanych przez zewnętrzne usługi realizujące zaawansowane scenariusze wyszukiwania (np. prezentacja semantycznego otoczenia obiektu). Zewnętrzny serwis przyjmuje jako parametry konfigurowalną kombinację metadanych dokumentu a w odpowiedzi zwraca listę ID skojarzonych dokumentów wraz z etykietą określającą rodzaj skojarzenia. </w:t>
      </w:r>
    </w:p>
    <w:p w:rsidR="002560E4" w:rsidRPr="002560E4" w:rsidRDefault="002560E4" w:rsidP="002560E4">
      <w:pPr>
        <w:pStyle w:val="Akapitzlist"/>
        <w:numPr>
          <w:ilvl w:val="1"/>
          <w:numId w:val="3"/>
        </w:numPr>
        <w:jc w:val="both"/>
        <w:rPr>
          <w:rFonts w:asciiTheme="minorHAnsi" w:hAnsiTheme="minorHAnsi"/>
        </w:rPr>
      </w:pPr>
      <w:r w:rsidRPr="002560E4">
        <w:rPr>
          <w:rFonts w:asciiTheme="minorHAnsi" w:hAnsiTheme="minorHAnsi"/>
          <w:color w:val="000000"/>
          <w:shd w:val="clear" w:color="auto" w:fill="FFFFFF"/>
        </w:rPr>
        <w:t xml:space="preserve">Wymiana elementów funkcji </w:t>
      </w:r>
      <w:proofErr w:type="spellStart"/>
      <w:r w:rsidRPr="002560E4">
        <w:rPr>
          <w:rFonts w:asciiTheme="minorHAnsi" w:hAnsiTheme="minorHAnsi"/>
          <w:color w:val="000000"/>
          <w:shd w:val="clear" w:color="auto" w:fill="FFFFFF"/>
        </w:rPr>
        <w:t>społecznościowych</w:t>
      </w:r>
      <w:proofErr w:type="spellEnd"/>
      <w:r w:rsidRPr="002560E4">
        <w:rPr>
          <w:rFonts w:asciiTheme="minorHAnsi" w:hAnsiTheme="minorHAnsi"/>
          <w:color w:val="000000"/>
          <w:shd w:val="clear" w:color="auto" w:fill="FFFFFF"/>
        </w:rPr>
        <w:t xml:space="preserve"> (notatki, zakładki, kolekcje) pomiędzy użytkownikami oraz w </w:t>
      </w:r>
      <w:r w:rsidRPr="002560E4">
        <w:rPr>
          <w:rFonts w:asciiTheme="minorHAnsi" w:hAnsiTheme="minorHAnsi"/>
          <w:shd w:val="clear" w:color="auto" w:fill="FFFFFF"/>
        </w:rPr>
        <w:t xml:space="preserve">ramach kont jednego użytkownika pomiędzy systemami biblioteki cyfrowej i Wypożyczalni (integracja z biblioteką cyfrową tylko przez </w:t>
      </w:r>
      <w:proofErr w:type="spellStart"/>
      <w:r w:rsidRPr="002560E4">
        <w:rPr>
          <w:rFonts w:asciiTheme="minorHAnsi" w:hAnsiTheme="minorHAnsi"/>
          <w:shd w:val="clear" w:color="auto" w:fill="FFFFFF"/>
        </w:rPr>
        <w:t>api</w:t>
      </w:r>
      <w:proofErr w:type="spellEnd"/>
      <w:r w:rsidRPr="002560E4">
        <w:rPr>
          <w:rFonts w:asciiTheme="minorHAnsi" w:hAnsiTheme="minorHAnsi"/>
          <w:shd w:val="clear" w:color="auto" w:fill="FFFFFF"/>
        </w:rPr>
        <w:t>)</w:t>
      </w:r>
    </w:p>
    <w:p w:rsidR="002560E4" w:rsidRPr="002560E4" w:rsidRDefault="002560E4" w:rsidP="002560E4">
      <w:pPr>
        <w:pStyle w:val="Akapitzlist"/>
        <w:numPr>
          <w:ilvl w:val="1"/>
          <w:numId w:val="3"/>
        </w:numPr>
        <w:tabs>
          <w:tab w:val="left" w:pos="993"/>
        </w:tabs>
        <w:jc w:val="both"/>
        <w:rPr>
          <w:rFonts w:asciiTheme="minorHAnsi" w:hAnsiTheme="minorHAnsi"/>
        </w:rPr>
      </w:pPr>
      <w:r w:rsidRPr="002560E4">
        <w:rPr>
          <w:rFonts w:asciiTheme="minorHAnsi" w:hAnsiTheme="minorHAnsi"/>
        </w:rPr>
        <w:t xml:space="preserve">Integracja dostarczonego przez Bibliotekę Narodową narzędzia wizualizującego treści cyfrowe (w tym gazety i czasopisma naukowe) z GUI Repozytorium oraz GUI Wypożyczalni z możliwością jednoczesnej pracy z więcej niż jednym obiektem. W ramach tego zadania wykonawca nie jest zobowiązany do wprowadzanie zmian w dostarczonym przez oferenta narzędziu. </w:t>
      </w:r>
    </w:p>
    <w:p w:rsidR="002560E4" w:rsidRPr="002560E4" w:rsidRDefault="002560E4" w:rsidP="002560E4">
      <w:pPr>
        <w:pStyle w:val="Akapitzlist"/>
        <w:numPr>
          <w:ilvl w:val="1"/>
          <w:numId w:val="3"/>
        </w:numPr>
        <w:tabs>
          <w:tab w:val="left" w:pos="993"/>
        </w:tabs>
        <w:jc w:val="both"/>
        <w:rPr>
          <w:rFonts w:asciiTheme="minorHAnsi" w:hAnsiTheme="minorHAnsi"/>
        </w:rPr>
      </w:pPr>
      <w:r w:rsidRPr="002560E4">
        <w:rPr>
          <w:rFonts w:asciiTheme="minorHAnsi" w:hAnsiTheme="minorHAnsi"/>
        </w:rPr>
        <w:t xml:space="preserve">Przystosowanie API wewnętrznych Repozytorium do zmian w modelu danych wynikających z realizacji punktu 1 oraz ewentualnych innych zmian wynikających z realizacji powyższych zadań. </w:t>
      </w:r>
    </w:p>
    <w:p w:rsidR="002560E4" w:rsidRPr="002560E4" w:rsidRDefault="002560E4" w:rsidP="002560E4">
      <w:pPr>
        <w:jc w:val="both"/>
        <w:rPr>
          <w:rFonts w:asciiTheme="minorHAnsi" w:hAnsiTheme="minorHAnsi"/>
          <w:b/>
          <w:sz w:val="22"/>
          <w:szCs w:val="22"/>
        </w:rPr>
      </w:pPr>
      <w:r w:rsidRPr="002560E4">
        <w:rPr>
          <w:rFonts w:asciiTheme="minorHAnsi" w:hAnsiTheme="minorHAnsi"/>
          <w:b/>
          <w:sz w:val="22"/>
          <w:szCs w:val="22"/>
        </w:rPr>
        <w:t>Słownik</w:t>
      </w:r>
    </w:p>
    <w:p w:rsidR="002560E4" w:rsidRPr="002560E4" w:rsidRDefault="002560E4" w:rsidP="002560E4">
      <w:pPr>
        <w:jc w:val="both"/>
        <w:rPr>
          <w:rFonts w:asciiTheme="minorHAnsi" w:hAnsiTheme="minorHAnsi"/>
          <w:sz w:val="22"/>
          <w:szCs w:val="22"/>
        </w:rPr>
      </w:pPr>
      <w:r w:rsidRPr="002560E4">
        <w:rPr>
          <w:rFonts w:asciiTheme="minorHAnsi" w:hAnsiTheme="minorHAnsi"/>
          <w:sz w:val="22"/>
          <w:szCs w:val="22"/>
        </w:rPr>
        <w:t xml:space="preserve">Repozytorium – oprogramowanie funkcjonujące w BN służące do wsparcia digitalizacji, przetwarzania, przechowywania i publikacji obiektów bibliotecznych </w:t>
      </w:r>
    </w:p>
    <w:p w:rsidR="002560E4" w:rsidRPr="002560E4" w:rsidRDefault="002560E4" w:rsidP="002560E4">
      <w:pPr>
        <w:jc w:val="both"/>
        <w:rPr>
          <w:rFonts w:asciiTheme="minorHAnsi" w:hAnsiTheme="minorHAnsi"/>
          <w:sz w:val="22"/>
          <w:szCs w:val="22"/>
        </w:rPr>
      </w:pPr>
      <w:r w:rsidRPr="002560E4">
        <w:rPr>
          <w:rFonts w:asciiTheme="minorHAnsi" w:hAnsiTheme="minorHAnsi"/>
          <w:sz w:val="22"/>
          <w:szCs w:val="22"/>
        </w:rPr>
        <w:lastRenderedPageBreak/>
        <w:t>Wypożyczalnia – podsystem Repozytorium służący udostępnianiu obiektów chronionych prawem autorskim na terminalach w bibliotekach współpracujących</w:t>
      </w:r>
    </w:p>
    <w:p w:rsidR="002560E4" w:rsidRPr="002560E4" w:rsidRDefault="002560E4" w:rsidP="002560E4">
      <w:pPr>
        <w:jc w:val="both"/>
        <w:rPr>
          <w:rFonts w:asciiTheme="minorHAnsi" w:hAnsiTheme="minorHAnsi"/>
          <w:sz w:val="22"/>
          <w:szCs w:val="22"/>
        </w:rPr>
      </w:pPr>
      <w:r w:rsidRPr="002560E4">
        <w:rPr>
          <w:rFonts w:asciiTheme="minorHAnsi" w:hAnsiTheme="minorHAnsi"/>
          <w:sz w:val="22"/>
          <w:szCs w:val="22"/>
        </w:rPr>
        <w:t xml:space="preserve">DZI – wg opisu w: </w:t>
      </w:r>
      <w:hyperlink r:id="rId7" w:history="1">
        <w:r w:rsidRPr="002560E4">
          <w:rPr>
            <w:rStyle w:val="Hipercze"/>
            <w:rFonts w:asciiTheme="minorHAnsi" w:hAnsiTheme="minorHAnsi"/>
            <w:sz w:val="22"/>
            <w:szCs w:val="22"/>
          </w:rPr>
          <w:t>https://msdn.microsoft.com/pl-pl/library/cc645077%28v=VS.95%29.aspx</w:t>
        </w:r>
      </w:hyperlink>
    </w:p>
    <w:p w:rsidR="002560E4" w:rsidRPr="002560E4" w:rsidRDefault="002560E4" w:rsidP="002560E4">
      <w:pPr>
        <w:jc w:val="both"/>
        <w:rPr>
          <w:rStyle w:val="Hipercze"/>
          <w:rFonts w:asciiTheme="minorHAnsi" w:hAnsiTheme="minorHAnsi"/>
          <w:color w:val="6611CC"/>
          <w:sz w:val="22"/>
          <w:szCs w:val="22"/>
          <w:shd w:val="clear" w:color="auto" w:fill="FFFFFF"/>
        </w:rPr>
      </w:pPr>
      <w:r w:rsidRPr="002560E4">
        <w:rPr>
          <w:rFonts w:asciiTheme="minorHAnsi" w:hAnsiTheme="minorHAnsi"/>
          <w:sz w:val="22"/>
          <w:szCs w:val="22"/>
        </w:rPr>
        <w:t>METS - wg opisu w</w:t>
      </w:r>
      <w:r w:rsidRPr="002560E4">
        <w:rPr>
          <w:rFonts w:asciiTheme="minorHAnsi" w:hAnsiTheme="minorHAnsi"/>
          <w:sz w:val="22"/>
          <w:szCs w:val="22"/>
          <w:shd w:val="clear" w:color="auto" w:fill="FFFFFF"/>
        </w:rPr>
        <w:t xml:space="preserve">: </w:t>
      </w:r>
      <w:hyperlink r:id="rId8" w:tgtFrame="_blank" w:history="1">
        <w:r w:rsidRPr="002560E4">
          <w:rPr>
            <w:rStyle w:val="Hipercze"/>
            <w:rFonts w:asciiTheme="minorHAnsi" w:hAnsiTheme="minorHAnsi"/>
            <w:color w:val="6611CC"/>
            <w:sz w:val="22"/>
            <w:szCs w:val="22"/>
            <w:shd w:val="clear" w:color="auto" w:fill="FFFFFF"/>
          </w:rPr>
          <w:t>http://www.loc.gov/standards/mets/</w:t>
        </w:r>
      </w:hyperlink>
    </w:p>
    <w:p w:rsidR="002560E4" w:rsidRPr="002560E4" w:rsidRDefault="002560E4" w:rsidP="002560E4">
      <w:pPr>
        <w:jc w:val="both"/>
        <w:rPr>
          <w:rFonts w:asciiTheme="minorHAnsi" w:hAnsiTheme="minorHAnsi"/>
          <w:sz w:val="22"/>
          <w:szCs w:val="22"/>
        </w:rPr>
      </w:pPr>
      <w:r w:rsidRPr="002560E4">
        <w:rPr>
          <w:rFonts w:asciiTheme="minorHAnsi" w:hAnsiTheme="minorHAnsi"/>
          <w:sz w:val="22"/>
          <w:szCs w:val="22"/>
        </w:rPr>
        <w:t>ALTO - wg opisu w</w:t>
      </w:r>
      <w:r w:rsidRPr="002560E4">
        <w:rPr>
          <w:rFonts w:asciiTheme="minorHAnsi" w:hAnsiTheme="minorHAnsi"/>
          <w:sz w:val="22"/>
          <w:szCs w:val="22"/>
          <w:shd w:val="clear" w:color="auto" w:fill="FFFFFF"/>
        </w:rPr>
        <w:t xml:space="preserve">: </w:t>
      </w:r>
      <w:hyperlink r:id="rId9" w:tgtFrame="_blank" w:history="1">
        <w:r w:rsidRPr="002560E4">
          <w:rPr>
            <w:rStyle w:val="Hipercze"/>
            <w:rFonts w:asciiTheme="minorHAnsi" w:hAnsiTheme="minorHAnsi"/>
            <w:color w:val="6611CC"/>
            <w:sz w:val="22"/>
            <w:szCs w:val="22"/>
            <w:shd w:val="clear" w:color="auto" w:fill="FFFFFF"/>
          </w:rPr>
          <w:t>http://www.loc.gov/standards/alto/</w:t>
        </w:r>
      </w:hyperlink>
      <w:r w:rsidRPr="002560E4">
        <w:rPr>
          <w:rFonts w:asciiTheme="minorHAnsi" w:hAnsiTheme="minorHAnsi"/>
          <w:sz w:val="22"/>
          <w:szCs w:val="22"/>
        </w:rPr>
        <w:t xml:space="preserve">  oraz</w:t>
      </w:r>
    </w:p>
    <w:p w:rsidR="002560E4" w:rsidRPr="002560E4" w:rsidRDefault="00985218" w:rsidP="002560E4">
      <w:pPr>
        <w:jc w:val="both"/>
        <w:rPr>
          <w:rFonts w:asciiTheme="minorHAnsi" w:hAnsiTheme="minorHAnsi"/>
          <w:sz w:val="22"/>
          <w:szCs w:val="22"/>
        </w:rPr>
      </w:pPr>
      <w:hyperlink r:id="rId10" w:history="1">
        <w:r w:rsidR="002560E4" w:rsidRPr="002560E4">
          <w:rPr>
            <w:rStyle w:val="Hipercze"/>
            <w:rFonts w:asciiTheme="minorHAnsi" w:hAnsiTheme="minorHAnsi"/>
            <w:sz w:val="22"/>
            <w:szCs w:val="22"/>
          </w:rPr>
          <w:t>http://www.europeana-newspapers.eu/wp-content/uploads/2014/08/D5.2-Europeana-Newspapers-METS-ALTO-Profile-ENMAP-DRAFT.pdf</w:t>
        </w:r>
      </w:hyperlink>
    </w:p>
    <w:p w:rsidR="002560E4" w:rsidRDefault="002560E4" w:rsidP="002560E4">
      <w:pPr>
        <w:autoSpaceDE w:val="0"/>
        <w:autoSpaceDN w:val="0"/>
        <w:adjustRightInd w:val="0"/>
        <w:jc w:val="both"/>
        <w:rPr>
          <w:rFonts w:asciiTheme="minorHAnsi" w:hAnsiTheme="minorHAnsi" w:cs=".HelveticaNeueDeskInterface-Bol"/>
          <w:b/>
          <w:bCs/>
          <w:sz w:val="22"/>
          <w:szCs w:val="22"/>
        </w:rPr>
      </w:pPr>
    </w:p>
    <w:p w:rsidR="002560E4" w:rsidRPr="002560E4" w:rsidRDefault="002560E4" w:rsidP="002560E4">
      <w:pPr>
        <w:pStyle w:val="Akapitzlist"/>
        <w:numPr>
          <w:ilvl w:val="0"/>
          <w:numId w:val="3"/>
        </w:numPr>
        <w:autoSpaceDE w:val="0"/>
        <w:autoSpaceDN w:val="0"/>
        <w:adjustRightInd w:val="0"/>
        <w:spacing w:after="0" w:line="240" w:lineRule="auto"/>
        <w:jc w:val="both"/>
        <w:rPr>
          <w:rFonts w:asciiTheme="minorHAnsi" w:hAnsiTheme="minorHAnsi" w:cs=".HelveticaNeueDeskInterface-Bol"/>
          <w:b/>
          <w:bCs/>
        </w:rPr>
      </w:pPr>
      <w:r w:rsidRPr="002560E4">
        <w:rPr>
          <w:rFonts w:asciiTheme="minorHAnsi" w:hAnsiTheme="minorHAnsi" w:cs=".HelveticaNeueDeskInterface-Bol"/>
          <w:b/>
          <w:bCs/>
        </w:rPr>
        <w:t>Forma prawna Oferenta</w:t>
      </w:r>
    </w:p>
    <w:p w:rsidR="002560E4" w:rsidRPr="002560E4" w:rsidRDefault="002560E4" w:rsidP="002560E4">
      <w:pPr>
        <w:autoSpaceDE w:val="0"/>
        <w:autoSpaceDN w:val="0"/>
        <w:adjustRightInd w:val="0"/>
        <w:jc w:val="both"/>
        <w:rPr>
          <w:rFonts w:asciiTheme="minorHAnsi" w:hAnsiTheme="minorHAnsi" w:cs=".HelveticaNeueDeskInterface-Reg"/>
          <w:sz w:val="22"/>
          <w:szCs w:val="22"/>
        </w:rPr>
      </w:pPr>
    </w:p>
    <w:p w:rsidR="002560E4" w:rsidRPr="002560E4" w:rsidRDefault="002560E4" w:rsidP="002560E4">
      <w:pPr>
        <w:autoSpaceDE w:val="0"/>
        <w:autoSpaceDN w:val="0"/>
        <w:adjustRightInd w:val="0"/>
        <w:jc w:val="both"/>
        <w:rPr>
          <w:rFonts w:asciiTheme="minorHAnsi" w:hAnsiTheme="minorHAnsi" w:cs=".HelveticaNeueDeskInterface-Reg"/>
          <w:sz w:val="22"/>
          <w:szCs w:val="22"/>
        </w:rPr>
      </w:pPr>
      <w:r w:rsidRPr="002560E4">
        <w:rPr>
          <w:rFonts w:asciiTheme="minorHAnsi" w:hAnsiTheme="minorHAnsi" w:cs=".HelveticaNeueDeskInterface-Reg"/>
          <w:sz w:val="22"/>
          <w:szCs w:val="22"/>
        </w:rPr>
        <w:t xml:space="preserve">W naborze mogą brać udział Oferenci będący: </w:t>
      </w:r>
    </w:p>
    <w:p w:rsidR="002560E4" w:rsidRPr="002560E4" w:rsidRDefault="002560E4" w:rsidP="002560E4">
      <w:pPr>
        <w:autoSpaceDE w:val="0"/>
        <w:autoSpaceDN w:val="0"/>
        <w:adjustRightInd w:val="0"/>
        <w:jc w:val="both"/>
        <w:rPr>
          <w:rFonts w:asciiTheme="minorHAnsi" w:hAnsiTheme="minorHAnsi" w:cs=".HelveticaNeueDeskInterface-Reg"/>
          <w:sz w:val="22"/>
          <w:szCs w:val="22"/>
        </w:rPr>
      </w:pP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Jednostką naukową w rozumieniu art. 2 pkt 9 ustawy z dnia 30.04.2010 r. o zasadach finansowania nauki (Dz. U. z 2014 r. poz.1620), w tym również jednostką naukową w rozumieniu art. 2 pkt 9 ustawy będącą podmiotem spoza sektora finansów publicznych.</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Bol"/>
          <w:b/>
          <w:bCs/>
        </w:rPr>
      </w:pPr>
      <w:r w:rsidRPr="002560E4">
        <w:rPr>
          <w:rFonts w:asciiTheme="minorHAnsi" w:hAnsiTheme="minorHAnsi" w:cs=".HelveticaNeueDeskInterface-Reg"/>
        </w:rPr>
        <w:t>Inną niż wymieniona w pkt 2.1 osobą prawną lub jednostką organizacyjną, o której mowa w art. 33¹ Kodeksu Cywilnego, lub spółką cywilną, będącą przedsiębiorcą w rozumieniu art. 43¹ Kodeksu Cywilnego.</w:t>
      </w:r>
    </w:p>
    <w:p w:rsidR="002560E4" w:rsidRPr="002560E4" w:rsidRDefault="002560E4" w:rsidP="002560E4">
      <w:pPr>
        <w:autoSpaceDE w:val="0"/>
        <w:autoSpaceDN w:val="0"/>
        <w:adjustRightInd w:val="0"/>
        <w:jc w:val="both"/>
        <w:rPr>
          <w:rFonts w:asciiTheme="minorHAnsi" w:hAnsiTheme="minorHAnsi" w:cs=".HelveticaNeueDeskInterface-Bol"/>
          <w:b/>
          <w:bCs/>
          <w:sz w:val="22"/>
          <w:szCs w:val="22"/>
        </w:rPr>
      </w:pPr>
    </w:p>
    <w:p w:rsidR="002560E4" w:rsidRPr="002560E4" w:rsidRDefault="002560E4" w:rsidP="002560E4">
      <w:pPr>
        <w:pStyle w:val="Akapitzlist"/>
        <w:numPr>
          <w:ilvl w:val="0"/>
          <w:numId w:val="3"/>
        </w:numPr>
        <w:autoSpaceDE w:val="0"/>
        <w:autoSpaceDN w:val="0"/>
        <w:adjustRightInd w:val="0"/>
        <w:spacing w:after="0" w:line="240" w:lineRule="auto"/>
        <w:jc w:val="both"/>
        <w:rPr>
          <w:rFonts w:asciiTheme="minorHAnsi" w:hAnsiTheme="minorHAnsi" w:cs=".HelveticaNeueDeskInterface-Bol"/>
          <w:b/>
          <w:bCs/>
        </w:rPr>
      </w:pPr>
      <w:r w:rsidRPr="002560E4">
        <w:rPr>
          <w:rFonts w:asciiTheme="minorHAnsi" w:hAnsiTheme="minorHAnsi" w:cs=".HelveticaNeueDeskInterface-Bol"/>
          <w:b/>
          <w:bCs/>
        </w:rPr>
        <w:t>Wymagania dotyczące Oferentów</w:t>
      </w:r>
    </w:p>
    <w:p w:rsidR="002560E4" w:rsidRPr="002560E4" w:rsidRDefault="002560E4" w:rsidP="002560E4">
      <w:pPr>
        <w:autoSpaceDE w:val="0"/>
        <w:autoSpaceDN w:val="0"/>
        <w:adjustRightInd w:val="0"/>
        <w:jc w:val="both"/>
        <w:rPr>
          <w:rFonts w:asciiTheme="minorHAnsi" w:hAnsiTheme="minorHAnsi" w:cs=".HelveticaNeueDeskInterface-Bol"/>
          <w:b/>
          <w:bCs/>
          <w:sz w:val="22"/>
          <w:szCs w:val="22"/>
        </w:rPr>
      </w:pPr>
    </w:p>
    <w:p w:rsidR="002560E4" w:rsidRPr="002560E4" w:rsidRDefault="002560E4" w:rsidP="002560E4">
      <w:pPr>
        <w:autoSpaceDE w:val="0"/>
        <w:autoSpaceDN w:val="0"/>
        <w:adjustRightInd w:val="0"/>
        <w:jc w:val="both"/>
        <w:rPr>
          <w:rFonts w:asciiTheme="minorHAnsi" w:hAnsiTheme="minorHAnsi"/>
          <w:sz w:val="22"/>
          <w:szCs w:val="22"/>
        </w:rPr>
      </w:pPr>
      <w:r w:rsidRPr="002560E4">
        <w:rPr>
          <w:rFonts w:asciiTheme="minorHAnsi" w:hAnsiTheme="minorHAnsi"/>
          <w:sz w:val="22"/>
          <w:szCs w:val="22"/>
        </w:rPr>
        <w:t>Oferent musi łącznie spełnić następujące warunki:</w:t>
      </w:r>
    </w:p>
    <w:p w:rsidR="002560E4" w:rsidRPr="002560E4" w:rsidRDefault="002560E4" w:rsidP="002560E4">
      <w:pPr>
        <w:autoSpaceDE w:val="0"/>
        <w:autoSpaceDN w:val="0"/>
        <w:adjustRightInd w:val="0"/>
        <w:jc w:val="both"/>
        <w:rPr>
          <w:rFonts w:asciiTheme="minorHAnsi" w:hAnsiTheme="minorHAnsi" w:cs=".HelveticaNeueDeskInterface-Reg"/>
          <w:sz w:val="22"/>
          <w:szCs w:val="22"/>
        </w:rPr>
      </w:pP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Posiadać niezbędną wiedzę i doświadczenie, w tym udokumentowane kompetencje </w:t>
      </w:r>
      <w:r w:rsidRPr="002560E4">
        <w:rPr>
          <w:rFonts w:asciiTheme="minorHAnsi" w:hAnsiTheme="minorHAnsi" w:cs=".HelveticaNeueDeskInterface-Reg"/>
        </w:rPr>
        <w:br/>
        <w:t>i potencjał w zakresie następujących obszarów:</w:t>
      </w:r>
    </w:p>
    <w:p w:rsidR="002560E4" w:rsidRPr="002560E4" w:rsidRDefault="002560E4" w:rsidP="002560E4">
      <w:pPr>
        <w:autoSpaceDE w:val="0"/>
        <w:autoSpaceDN w:val="0"/>
        <w:adjustRightInd w:val="0"/>
        <w:jc w:val="both"/>
        <w:rPr>
          <w:rFonts w:asciiTheme="minorHAnsi" w:hAnsiTheme="minorHAnsi" w:cs=".HelveticaNeueDeskInterface-Reg"/>
          <w:sz w:val="22"/>
          <w:szCs w:val="22"/>
        </w:rPr>
      </w:pP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realizacja w okresie ostatnich 3 lat przed upływem terminu składania ofert, a jeżeli okres prowadzenia działalności jest krótszy w tym okresie, projektów, w których samodzielnie wykonał prace polegające na zaprojektowaniu, wykonaniu i wdrożeniu zasadniczych elementów repozytorium cyfrowych obiektów bibliotecznych o parametrach: nie mniej niż 500 tysięcy obiektów, wolumen danych nie mniej niż 200 TB i liczba plików zawartości cyfrowej nie mniej niż 150 milionów,</w:t>
      </w:r>
    </w:p>
    <w:p w:rsidR="002560E4" w:rsidRPr="002560E4" w:rsidRDefault="002560E4" w:rsidP="002560E4">
      <w:pPr>
        <w:autoSpaceDE w:val="0"/>
        <w:autoSpaceDN w:val="0"/>
        <w:adjustRightInd w:val="0"/>
        <w:ind w:left="426"/>
        <w:jc w:val="both"/>
        <w:rPr>
          <w:rFonts w:asciiTheme="minorHAnsi" w:hAnsiTheme="minorHAnsi" w:cs=".HelveticaNeueDeskInterface-Reg"/>
          <w:sz w:val="22"/>
          <w:szCs w:val="22"/>
        </w:rPr>
      </w:pP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realizacja w okresie ostatnich 3 lat przed upływem terminu składania ofert, a jeżeli okres prowadzenia działalności jest krótszy w tym okresie, projektów polegających na zaprojektowaniu GUI biblioteki cyfrowej lub repozytorium cyfrowego,</w:t>
      </w:r>
    </w:p>
    <w:p w:rsidR="002560E4" w:rsidRPr="002560E4" w:rsidRDefault="002560E4" w:rsidP="002560E4">
      <w:pPr>
        <w:autoSpaceDE w:val="0"/>
        <w:autoSpaceDN w:val="0"/>
        <w:adjustRightInd w:val="0"/>
        <w:ind w:left="426"/>
        <w:jc w:val="both"/>
        <w:rPr>
          <w:rFonts w:asciiTheme="minorHAnsi" w:hAnsiTheme="minorHAnsi" w:cs=".HelveticaNeueDeskInterface-Reg"/>
          <w:sz w:val="22"/>
          <w:szCs w:val="22"/>
        </w:rPr>
      </w:pP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realizacja w okresie ostatnich 3 lat przed upływem terminu składania ofert, a jeżeli okres prowadzenia działalności jest krótszy w tym okresie, projektów uwzględniających projektowanie i wdrażanie systemów bezpieczeństwa teleinformatycznego,</w:t>
      </w:r>
    </w:p>
    <w:p w:rsidR="002560E4" w:rsidRPr="002560E4" w:rsidRDefault="002560E4" w:rsidP="002560E4">
      <w:pPr>
        <w:autoSpaceDE w:val="0"/>
        <w:autoSpaceDN w:val="0"/>
        <w:adjustRightInd w:val="0"/>
        <w:ind w:left="426"/>
        <w:jc w:val="both"/>
        <w:rPr>
          <w:rFonts w:asciiTheme="minorHAnsi" w:hAnsiTheme="minorHAnsi" w:cs=".HelveticaNeueDeskInterface-Reg"/>
          <w:sz w:val="22"/>
          <w:szCs w:val="22"/>
        </w:rPr>
      </w:pP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realizacja w okresie ostatnich 3 lat przed upływem terminu składania ofert, a jeżeli okres prowadzenia działalności jest krótszy w tym okresie, projektów polegających na prowadzeniu testów penetracyjnych aplikacji webowej</w:t>
      </w:r>
    </w:p>
    <w:p w:rsidR="002560E4" w:rsidRPr="002560E4" w:rsidRDefault="002560E4" w:rsidP="002560E4">
      <w:pPr>
        <w:autoSpaceDE w:val="0"/>
        <w:autoSpaceDN w:val="0"/>
        <w:adjustRightInd w:val="0"/>
        <w:ind w:left="426"/>
        <w:jc w:val="both"/>
        <w:rPr>
          <w:rFonts w:asciiTheme="minorHAnsi" w:hAnsiTheme="minorHAnsi" w:cs=".HelveticaNeueDeskInterface-Reg"/>
          <w:sz w:val="22"/>
          <w:szCs w:val="22"/>
        </w:rPr>
      </w:pP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realizacja w okresie ostatnich 3 lat przed upływem terminu składania ofert, a jeżeli okres prowadzenia działalności jest krótszy w tym okresie, co najmniej jednego projektu z zakresu oprogramowania dla bibliotek o wartości co najmniej 800 000 zł. brutto.</w:t>
      </w:r>
    </w:p>
    <w:p w:rsidR="002560E4" w:rsidRPr="002560E4" w:rsidRDefault="002560E4" w:rsidP="002560E4">
      <w:pPr>
        <w:autoSpaceDE w:val="0"/>
        <w:autoSpaceDN w:val="0"/>
        <w:adjustRightInd w:val="0"/>
        <w:ind w:left="426"/>
        <w:jc w:val="both"/>
        <w:rPr>
          <w:rFonts w:asciiTheme="minorHAnsi" w:hAnsiTheme="minorHAnsi" w:cs=".HelveticaNeueDeskInterface-Reg"/>
          <w:sz w:val="22"/>
          <w:szCs w:val="22"/>
        </w:rPr>
      </w:pP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realizacja w okresie ostatnich 3 lat przed upływem terminu składania ofert, a jeżeli okres prowadzenia działalności jest krótszy w tym okresie, co najmniej jednego projektu z wykorzystaniem: </w:t>
      </w:r>
    </w:p>
    <w:p w:rsidR="002560E4" w:rsidRPr="002560E4" w:rsidRDefault="002560E4" w:rsidP="002560E4">
      <w:pPr>
        <w:pStyle w:val="Akapitzlist"/>
        <w:numPr>
          <w:ilvl w:val="3"/>
          <w:numId w:val="3"/>
        </w:numPr>
        <w:autoSpaceDE w:val="0"/>
        <w:autoSpaceDN w:val="0"/>
        <w:adjustRightInd w:val="0"/>
        <w:spacing w:after="0" w:line="240" w:lineRule="auto"/>
        <w:jc w:val="both"/>
        <w:rPr>
          <w:rFonts w:asciiTheme="minorHAnsi" w:hAnsiTheme="minorHAnsi" w:cs=".HelveticaNeueDeskInterface-Reg"/>
          <w:lang w:val="en-US"/>
        </w:rPr>
      </w:pPr>
      <w:r w:rsidRPr="002560E4">
        <w:rPr>
          <w:rFonts w:asciiTheme="minorHAnsi" w:hAnsiTheme="minorHAnsi" w:cs=".HelveticaNeueDeskInterface-Reg"/>
          <w:lang w:val="en-US"/>
        </w:rPr>
        <w:t>Java</w:t>
      </w:r>
    </w:p>
    <w:p w:rsidR="002560E4" w:rsidRPr="002560E4" w:rsidRDefault="002560E4" w:rsidP="002560E4">
      <w:pPr>
        <w:pStyle w:val="Akapitzlist"/>
        <w:numPr>
          <w:ilvl w:val="3"/>
          <w:numId w:val="3"/>
        </w:numPr>
        <w:autoSpaceDE w:val="0"/>
        <w:autoSpaceDN w:val="0"/>
        <w:adjustRightInd w:val="0"/>
        <w:spacing w:after="0" w:line="240" w:lineRule="auto"/>
        <w:jc w:val="both"/>
        <w:rPr>
          <w:rFonts w:asciiTheme="minorHAnsi" w:hAnsiTheme="minorHAnsi" w:cs=".HelveticaNeueDeskInterface-Reg"/>
          <w:lang w:val="en-US"/>
        </w:rPr>
      </w:pPr>
      <w:r w:rsidRPr="002560E4">
        <w:rPr>
          <w:rFonts w:asciiTheme="minorHAnsi" w:hAnsiTheme="minorHAnsi" w:cs=".HelveticaNeueDeskInterface-Reg"/>
          <w:lang w:val="en-US"/>
        </w:rPr>
        <w:t>Java Server Faces,</w:t>
      </w:r>
    </w:p>
    <w:p w:rsidR="002560E4" w:rsidRPr="002560E4" w:rsidRDefault="002560E4" w:rsidP="002560E4">
      <w:pPr>
        <w:pStyle w:val="Akapitzlist"/>
        <w:numPr>
          <w:ilvl w:val="3"/>
          <w:numId w:val="3"/>
        </w:numPr>
        <w:autoSpaceDE w:val="0"/>
        <w:autoSpaceDN w:val="0"/>
        <w:adjustRightInd w:val="0"/>
        <w:spacing w:after="0" w:line="240" w:lineRule="auto"/>
        <w:jc w:val="both"/>
        <w:rPr>
          <w:rFonts w:asciiTheme="minorHAnsi" w:hAnsiTheme="minorHAnsi" w:cs=".HelveticaNeueDeskInterface-Reg"/>
          <w:lang w:val="en-US"/>
        </w:rPr>
      </w:pPr>
      <w:r w:rsidRPr="002560E4">
        <w:rPr>
          <w:rFonts w:asciiTheme="minorHAnsi" w:hAnsiTheme="minorHAnsi" w:cs=".HelveticaNeueDeskInterface-Reg"/>
          <w:lang w:val="en-US"/>
        </w:rPr>
        <w:t>JSP</w:t>
      </w:r>
    </w:p>
    <w:p w:rsidR="002560E4" w:rsidRPr="002560E4" w:rsidRDefault="002560E4" w:rsidP="002560E4">
      <w:pPr>
        <w:pStyle w:val="Akapitzlist"/>
        <w:numPr>
          <w:ilvl w:val="3"/>
          <w:numId w:val="3"/>
        </w:numPr>
        <w:autoSpaceDE w:val="0"/>
        <w:autoSpaceDN w:val="0"/>
        <w:adjustRightInd w:val="0"/>
        <w:spacing w:after="0" w:line="240" w:lineRule="auto"/>
        <w:jc w:val="both"/>
        <w:rPr>
          <w:rFonts w:asciiTheme="minorHAnsi" w:hAnsiTheme="minorHAnsi" w:cs=".HelveticaNeueDeskInterface-Reg"/>
          <w:lang w:val="en-US"/>
        </w:rPr>
      </w:pPr>
      <w:r w:rsidRPr="002560E4">
        <w:rPr>
          <w:rFonts w:asciiTheme="minorHAnsi" w:hAnsiTheme="minorHAnsi" w:cs=".HelveticaNeueDeskInterface-Reg"/>
          <w:lang w:val="en-US"/>
        </w:rPr>
        <w:t>Spring</w:t>
      </w:r>
    </w:p>
    <w:p w:rsidR="002560E4" w:rsidRPr="002560E4" w:rsidRDefault="002560E4" w:rsidP="002560E4">
      <w:pPr>
        <w:pStyle w:val="Akapitzlist"/>
        <w:numPr>
          <w:ilvl w:val="3"/>
          <w:numId w:val="3"/>
        </w:numPr>
        <w:autoSpaceDE w:val="0"/>
        <w:autoSpaceDN w:val="0"/>
        <w:adjustRightInd w:val="0"/>
        <w:spacing w:after="0" w:line="240" w:lineRule="auto"/>
        <w:jc w:val="both"/>
        <w:rPr>
          <w:rFonts w:asciiTheme="minorHAnsi" w:hAnsiTheme="minorHAnsi" w:cs=".HelveticaNeueDeskInterface-Reg"/>
          <w:lang w:val="en-US"/>
        </w:rPr>
      </w:pPr>
      <w:proofErr w:type="spellStart"/>
      <w:r w:rsidRPr="002560E4">
        <w:rPr>
          <w:rFonts w:asciiTheme="minorHAnsi" w:hAnsiTheme="minorHAnsi" w:cs=".HelveticaNeueDeskInterface-Reg"/>
          <w:lang w:val="en-US"/>
        </w:rPr>
        <w:t>RichFaces</w:t>
      </w:r>
      <w:proofErr w:type="spellEnd"/>
    </w:p>
    <w:p w:rsidR="002560E4" w:rsidRPr="002560E4" w:rsidRDefault="002560E4" w:rsidP="002560E4">
      <w:pPr>
        <w:pStyle w:val="Akapitzlist"/>
        <w:numPr>
          <w:ilvl w:val="3"/>
          <w:numId w:val="3"/>
        </w:numPr>
        <w:autoSpaceDE w:val="0"/>
        <w:autoSpaceDN w:val="0"/>
        <w:adjustRightInd w:val="0"/>
        <w:spacing w:after="0" w:line="240" w:lineRule="auto"/>
        <w:jc w:val="both"/>
        <w:rPr>
          <w:rFonts w:asciiTheme="minorHAnsi" w:hAnsiTheme="minorHAnsi" w:cs=".HelveticaNeueDeskInterface-Reg"/>
          <w:lang w:val="en-US"/>
        </w:rPr>
      </w:pPr>
      <w:proofErr w:type="spellStart"/>
      <w:r w:rsidRPr="002560E4">
        <w:rPr>
          <w:rFonts w:asciiTheme="minorHAnsi" w:hAnsiTheme="minorHAnsi" w:cs=".HelveticaNeueDeskInterface-Reg"/>
          <w:lang w:val="en-US"/>
        </w:rPr>
        <w:t>Activiti</w:t>
      </w:r>
      <w:proofErr w:type="spellEnd"/>
    </w:p>
    <w:p w:rsidR="002560E4" w:rsidRPr="002560E4" w:rsidRDefault="002560E4" w:rsidP="002560E4">
      <w:pPr>
        <w:pStyle w:val="Akapitzlist"/>
        <w:numPr>
          <w:ilvl w:val="3"/>
          <w:numId w:val="3"/>
        </w:numPr>
        <w:autoSpaceDE w:val="0"/>
        <w:autoSpaceDN w:val="0"/>
        <w:adjustRightInd w:val="0"/>
        <w:spacing w:after="0" w:line="240" w:lineRule="auto"/>
        <w:jc w:val="both"/>
        <w:rPr>
          <w:rFonts w:asciiTheme="minorHAnsi" w:hAnsiTheme="minorHAnsi" w:cs=".HelveticaNeueDeskInterface-Reg"/>
          <w:lang w:val="en-US"/>
        </w:rPr>
      </w:pPr>
      <w:r w:rsidRPr="002560E4">
        <w:rPr>
          <w:rFonts w:asciiTheme="minorHAnsi" w:hAnsiTheme="minorHAnsi" w:cs=".HelveticaNeueDeskInterface-Reg"/>
          <w:lang w:val="en-US"/>
        </w:rPr>
        <w:t>JUnit</w:t>
      </w:r>
    </w:p>
    <w:p w:rsidR="002560E4" w:rsidRPr="002560E4" w:rsidRDefault="002560E4" w:rsidP="002560E4">
      <w:pPr>
        <w:pStyle w:val="Akapitzlist"/>
        <w:numPr>
          <w:ilvl w:val="3"/>
          <w:numId w:val="3"/>
        </w:numPr>
        <w:autoSpaceDE w:val="0"/>
        <w:autoSpaceDN w:val="0"/>
        <w:adjustRightInd w:val="0"/>
        <w:spacing w:after="0" w:line="240" w:lineRule="auto"/>
        <w:jc w:val="both"/>
        <w:rPr>
          <w:rFonts w:asciiTheme="minorHAnsi" w:hAnsiTheme="minorHAnsi" w:cs=".HelveticaNeueDeskInterface-Reg"/>
          <w:lang w:val="en-US"/>
        </w:rPr>
      </w:pPr>
      <w:proofErr w:type="spellStart"/>
      <w:r w:rsidRPr="002560E4">
        <w:rPr>
          <w:rFonts w:asciiTheme="minorHAnsi" w:hAnsiTheme="minorHAnsi" w:cs=".HelveticaNeueDeskInterface-Reg"/>
          <w:lang w:val="en-US"/>
        </w:rPr>
        <w:t>HornetQ</w:t>
      </w:r>
      <w:proofErr w:type="spellEnd"/>
    </w:p>
    <w:p w:rsidR="002560E4" w:rsidRPr="002560E4" w:rsidRDefault="002560E4" w:rsidP="002560E4">
      <w:pPr>
        <w:pStyle w:val="Akapitzlist"/>
        <w:numPr>
          <w:ilvl w:val="3"/>
          <w:numId w:val="3"/>
        </w:numPr>
        <w:autoSpaceDE w:val="0"/>
        <w:autoSpaceDN w:val="0"/>
        <w:adjustRightInd w:val="0"/>
        <w:spacing w:after="0" w:line="240" w:lineRule="auto"/>
        <w:jc w:val="both"/>
        <w:rPr>
          <w:rFonts w:asciiTheme="minorHAnsi" w:hAnsiTheme="minorHAnsi" w:cs=".HelveticaNeueDeskInterface-Reg"/>
          <w:lang w:val="en-US"/>
        </w:rPr>
      </w:pPr>
      <w:proofErr w:type="spellStart"/>
      <w:r w:rsidRPr="002560E4">
        <w:rPr>
          <w:rFonts w:asciiTheme="minorHAnsi" w:hAnsiTheme="minorHAnsi" w:cs=".HelveticaNeueDeskInterface-Reg"/>
          <w:lang w:val="en-US"/>
        </w:rPr>
        <w:t>Solr</w:t>
      </w:r>
      <w:proofErr w:type="spellEnd"/>
    </w:p>
    <w:p w:rsidR="002560E4" w:rsidRPr="002560E4" w:rsidRDefault="002560E4" w:rsidP="002560E4">
      <w:pPr>
        <w:pStyle w:val="Akapitzlist"/>
        <w:numPr>
          <w:ilvl w:val="3"/>
          <w:numId w:val="3"/>
        </w:numPr>
        <w:autoSpaceDE w:val="0"/>
        <w:autoSpaceDN w:val="0"/>
        <w:adjustRightInd w:val="0"/>
        <w:spacing w:after="0" w:line="240" w:lineRule="auto"/>
        <w:jc w:val="both"/>
        <w:rPr>
          <w:rFonts w:asciiTheme="minorHAnsi" w:hAnsiTheme="minorHAnsi" w:cs=".HelveticaNeueDeskInterface-Reg"/>
          <w:lang w:val="en-US"/>
        </w:rPr>
      </w:pPr>
      <w:proofErr w:type="spellStart"/>
      <w:r w:rsidRPr="002560E4">
        <w:rPr>
          <w:rFonts w:asciiTheme="minorHAnsi" w:hAnsiTheme="minorHAnsi" w:cs=".HelveticaNeueDeskInterface-Reg"/>
          <w:lang w:val="en-US"/>
        </w:rPr>
        <w:t>Mybatis</w:t>
      </w:r>
      <w:proofErr w:type="spellEnd"/>
    </w:p>
    <w:p w:rsidR="002560E4" w:rsidRPr="002560E4" w:rsidRDefault="002560E4" w:rsidP="002560E4">
      <w:pPr>
        <w:pStyle w:val="Akapitzlist"/>
        <w:numPr>
          <w:ilvl w:val="3"/>
          <w:numId w:val="3"/>
        </w:numPr>
        <w:autoSpaceDE w:val="0"/>
        <w:autoSpaceDN w:val="0"/>
        <w:adjustRightInd w:val="0"/>
        <w:spacing w:after="0" w:line="240" w:lineRule="auto"/>
        <w:jc w:val="both"/>
        <w:rPr>
          <w:rFonts w:asciiTheme="minorHAnsi" w:hAnsiTheme="minorHAnsi" w:cs=".HelveticaNeueDeskInterface-Reg"/>
          <w:lang w:val="en-US"/>
        </w:rPr>
      </w:pPr>
      <w:r w:rsidRPr="002560E4">
        <w:rPr>
          <w:rFonts w:asciiTheme="minorHAnsi" w:hAnsiTheme="minorHAnsi" w:cs=".HelveticaNeueDeskInterface-Reg"/>
          <w:lang w:val="en-US"/>
        </w:rPr>
        <w:t>SQL</w:t>
      </w:r>
    </w:p>
    <w:p w:rsidR="002560E4" w:rsidRPr="002560E4" w:rsidRDefault="002560E4" w:rsidP="002560E4">
      <w:pPr>
        <w:pStyle w:val="Akapitzlist"/>
        <w:numPr>
          <w:ilvl w:val="3"/>
          <w:numId w:val="3"/>
        </w:numPr>
        <w:autoSpaceDE w:val="0"/>
        <w:autoSpaceDN w:val="0"/>
        <w:adjustRightInd w:val="0"/>
        <w:spacing w:after="0" w:line="240" w:lineRule="auto"/>
        <w:jc w:val="both"/>
        <w:rPr>
          <w:rFonts w:asciiTheme="minorHAnsi" w:hAnsiTheme="minorHAnsi" w:cs=".HelveticaNeueDeskInterface-Reg"/>
          <w:lang w:val="en-US"/>
        </w:rPr>
      </w:pPr>
      <w:proofErr w:type="spellStart"/>
      <w:r w:rsidRPr="002560E4">
        <w:rPr>
          <w:rFonts w:asciiTheme="minorHAnsi" w:hAnsiTheme="minorHAnsi" w:cs=".HelveticaNeueDeskInterface-Reg"/>
          <w:lang w:val="en-US"/>
        </w:rPr>
        <w:t>Javascript</w:t>
      </w:r>
      <w:proofErr w:type="spellEnd"/>
    </w:p>
    <w:p w:rsidR="002560E4" w:rsidRPr="002560E4" w:rsidRDefault="002560E4" w:rsidP="002560E4">
      <w:pPr>
        <w:pStyle w:val="Akapitzlist"/>
        <w:numPr>
          <w:ilvl w:val="3"/>
          <w:numId w:val="3"/>
        </w:numPr>
        <w:autoSpaceDE w:val="0"/>
        <w:autoSpaceDN w:val="0"/>
        <w:adjustRightInd w:val="0"/>
        <w:spacing w:after="0" w:line="240" w:lineRule="auto"/>
        <w:jc w:val="both"/>
        <w:rPr>
          <w:rFonts w:asciiTheme="minorHAnsi" w:hAnsiTheme="minorHAnsi" w:cs=".HelveticaNeueDeskInterface-Reg"/>
          <w:lang w:val="en-US"/>
        </w:rPr>
      </w:pPr>
      <w:r w:rsidRPr="002560E4">
        <w:rPr>
          <w:rFonts w:asciiTheme="minorHAnsi" w:hAnsiTheme="minorHAnsi" w:cs=".HelveticaNeueDeskInterface-Reg"/>
          <w:lang w:val="en-US"/>
        </w:rPr>
        <w:t>CSS</w:t>
      </w:r>
    </w:p>
    <w:p w:rsidR="002560E4" w:rsidRPr="002560E4" w:rsidRDefault="002560E4" w:rsidP="002560E4">
      <w:pPr>
        <w:pStyle w:val="Akapitzlist"/>
        <w:numPr>
          <w:ilvl w:val="3"/>
          <w:numId w:val="3"/>
        </w:numPr>
        <w:autoSpaceDE w:val="0"/>
        <w:autoSpaceDN w:val="0"/>
        <w:adjustRightInd w:val="0"/>
        <w:spacing w:after="0" w:line="240" w:lineRule="auto"/>
        <w:jc w:val="both"/>
        <w:rPr>
          <w:rFonts w:asciiTheme="minorHAnsi" w:hAnsiTheme="minorHAnsi" w:cs=".HelveticaNeueDeskInterface-Reg"/>
          <w:lang w:val="en-US"/>
        </w:rPr>
      </w:pPr>
      <w:r w:rsidRPr="002560E4">
        <w:rPr>
          <w:rFonts w:asciiTheme="minorHAnsi" w:hAnsiTheme="minorHAnsi" w:cs=".HelveticaNeueDeskInterface-Reg"/>
          <w:lang w:val="en-US"/>
        </w:rPr>
        <w:t>HTML</w:t>
      </w:r>
    </w:p>
    <w:p w:rsidR="002560E4" w:rsidRPr="002560E4" w:rsidRDefault="002560E4" w:rsidP="002560E4">
      <w:pPr>
        <w:pStyle w:val="Akapitzlist"/>
        <w:numPr>
          <w:ilvl w:val="3"/>
          <w:numId w:val="3"/>
        </w:numPr>
        <w:autoSpaceDE w:val="0"/>
        <w:autoSpaceDN w:val="0"/>
        <w:adjustRightInd w:val="0"/>
        <w:spacing w:after="0" w:line="240" w:lineRule="auto"/>
        <w:jc w:val="both"/>
        <w:rPr>
          <w:rFonts w:asciiTheme="minorHAnsi" w:hAnsiTheme="minorHAnsi" w:cs=".HelveticaNeueDeskInterface-Reg"/>
          <w:lang w:val="en-US"/>
        </w:rPr>
      </w:pPr>
      <w:r w:rsidRPr="002560E4">
        <w:rPr>
          <w:rFonts w:asciiTheme="minorHAnsi" w:hAnsiTheme="minorHAnsi" w:cs=".HelveticaNeueDeskInterface-Reg"/>
          <w:lang w:val="en-US"/>
        </w:rPr>
        <w:t>Maven.</w:t>
      </w:r>
    </w:p>
    <w:p w:rsidR="002560E4" w:rsidRPr="002560E4" w:rsidRDefault="002560E4" w:rsidP="002560E4">
      <w:pPr>
        <w:pStyle w:val="Akapitzlist"/>
        <w:autoSpaceDE w:val="0"/>
        <w:autoSpaceDN w:val="0"/>
        <w:adjustRightInd w:val="0"/>
        <w:spacing w:after="0" w:line="240" w:lineRule="auto"/>
        <w:jc w:val="both"/>
        <w:rPr>
          <w:rFonts w:asciiTheme="minorHAnsi" w:hAnsiTheme="minorHAnsi" w:cs=".HelveticaNeueDeskInterface-Reg"/>
        </w:rPr>
      </w:pPr>
    </w:p>
    <w:p w:rsidR="002560E4" w:rsidRDefault="002560E4" w:rsidP="002560E4">
      <w:pPr>
        <w:pStyle w:val="Akapitzlist"/>
        <w:autoSpaceDE w:val="0"/>
        <w:autoSpaceDN w:val="0"/>
        <w:adjustRightInd w:val="0"/>
        <w:spacing w:after="0" w:line="240" w:lineRule="auto"/>
        <w:ind w:left="792"/>
        <w:jc w:val="both"/>
        <w:rPr>
          <w:rFonts w:asciiTheme="minorHAnsi" w:hAnsiTheme="minorHAnsi" w:cs=".HelveticaNeueDeskInterface-Reg"/>
        </w:rPr>
      </w:pPr>
      <w:r w:rsidRPr="002560E4">
        <w:rPr>
          <w:rFonts w:asciiTheme="minorHAnsi" w:hAnsiTheme="minorHAnsi" w:cs=".HelveticaNeueDeskInterface-Reg"/>
        </w:rPr>
        <w:t>Na potwierdzenie spełnienia warunków określonych w pkt. 3.1. Oferent złoży wraz ofertą dokumenty potwierdzające należyte wykonanie zadań, w postaci: poświadczeń, listów referencyjnych i innych, w celu udowodnienia spełnienia warunków określonych w pkt. 3.1.</w:t>
      </w:r>
    </w:p>
    <w:p w:rsidR="002560E4" w:rsidRPr="002560E4" w:rsidRDefault="002560E4" w:rsidP="002560E4">
      <w:pPr>
        <w:pStyle w:val="Akapitzlist"/>
        <w:autoSpaceDE w:val="0"/>
        <w:autoSpaceDN w:val="0"/>
        <w:adjustRightInd w:val="0"/>
        <w:spacing w:after="0" w:line="240" w:lineRule="auto"/>
        <w:ind w:left="792"/>
        <w:jc w:val="both"/>
        <w:rPr>
          <w:rFonts w:asciiTheme="minorHAnsi" w:hAnsiTheme="minorHAnsi" w:cs=".HelveticaNeueDeskInterface-Reg"/>
        </w:rPr>
      </w:pPr>
    </w:p>
    <w:p w:rsid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Dysponować odpowiednim i udokumentowanym potencjałem osobowym w postaci pracowników etatowych zatrudnionych od co najmniej 6 miesięcy lub podpisanych stałych umów o współpracy (od co najmniej 6 miesięcy), spełniających następujące wymagania:</w:t>
      </w:r>
    </w:p>
    <w:p w:rsidR="002560E4" w:rsidRPr="002560E4" w:rsidRDefault="002560E4" w:rsidP="002560E4">
      <w:pPr>
        <w:pStyle w:val="Akapitzlist"/>
        <w:autoSpaceDE w:val="0"/>
        <w:autoSpaceDN w:val="0"/>
        <w:adjustRightInd w:val="0"/>
        <w:spacing w:after="0" w:line="240" w:lineRule="auto"/>
        <w:ind w:left="792"/>
        <w:jc w:val="both"/>
        <w:rPr>
          <w:rFonts w:asciiTheme="minorHAnsi" w:hAnsiTheme="minorHAnsi" w:cs=".HelveticaNeueDeskInterface-Reg"/>
        </w:rPr>
      </w:pP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co najmniej 3 osoby z udokumentowanym doświadczeniem w projektowaniu, wykonaniu i wdrożeniu systemów obsługi bibliotek cyfrowych lub repozytoriów cyfrowych</w:t>
      </w:r>
      <w:r>
        <w:rPr>
          <w:rFonts w:asciiTheme="minorHAnsi" w:hAnsiTheme="minorHAnsi" w:cs=".HelveticaNeueDeskInterface-Reg"/>
        </w:rPr>
        <w:t>,</w:t>
      </w:r>
    </w:p>
    <w:p w:rsid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co najmniej 4 osoby z certyfikatem </w:t>
      </w:r>
      <w:proofErr w:type="spellStart"/>
      <w:r w:rsidRPr="002560E4">
        <w:rPr>
          <w:rFonts w:asciiTheme="minorHAnsi" w:hAnsiTheme="minorHAnsi" w:cs=".HelveticaNeueDeskInterface-Reg"/>
        </w:rPr>
        <w:t>Oracle</w:t>
      </w:r>
      <w:proofErr w:type="spellEnd"/>
      <w:r w:rsidRPr="002560E4">
        <w:rPr>
          <w:rFonts w:asciiTheme="minorHAnsi" w:hAnsiTheme="minorHAnsi" w:cs=".HelveticaNeueDeskInterface-Reg"/>
        </w:rPr>
        <w:t xml:space="preserve"> </w:t>
      </w:r>
      <w:proofErr w:type="spellStart"/>
      <w:r w:rsidRPr="002560E4">
        <w:rPr>
          <w:rFonts w:asciiTheme="minorHAnsi" w:hAnsiTheme="minorHAnsi" w:cs=".HelveticaNeueDeskInterface-Reg"/>
        </w:rPr>
        <w:t>Certified</w:t>
      </w:r>
      <w:proofErr w:type="spellEnd"/>
      <w:r w:rsidRPr="002560E4">
        <w:rPr>
          <w:rFonts w:asciiTheme="minorHAnsi" w:hAnsiTheme="minorHAnsi" w:cs=".HelveticaNeueDeskInterface-Reg"/>
        </w:rPr>
        <w:t xml:space="preserve"> Professional Java Programmer (lub analogiczny SUN</w:t>
      </w:r>
      <w:r>
        <w:rPr>
          <w:rFonts w:asciiTheme="minorHAnsi" w:hAnsiTheme="minorHAnsi" w:cs=".HelveticaNeueDeskInterface-Reg"/>
        </w:rPr>
        <w:t>,</w:t>
      </w:r>
    </w:p>
    <w:p w:rsidR="002560E4" w:rsidRPr="002560E4" w:rsidRDefault="002560E4" w:rsidP="002560E4">
      <w:pPr>
        <w:pStyle w:val="Akapitzlist"/>
        <w:autoSpaceDE w:val="0"/>
        <w:autoSpaceDN w:val="0"/>
        <w:adjustRightInd w:val="0"/>
        <w:spacing w:after="0" w:line="240" w:lineRule="auto"/>
        <w:ind w:left="1224"/>
        <w:jc w:val="both"/>
        <w:rPr>
          <w:rFonts w:asciiTheme="minorHAnsi" w:hAnsiTheme="minorHAnsi" w:cs=".HelveticaNeueDeskInterface-Reg"/>
        </w:rPr>
      </w:pPr>
    </w:p>
    <w:p w:rsid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co najmniej 2 osoby z certyfikatem </w:t>
      </w:r>
      <w:proofErr w:type="spellStart"/>
      <w:r w:rsidRPr="002560E4">
        <w:rPr>
          <w:rFonts w:asciiTheme="minorHAnsi" w:hAnsiTheme="minorHAnsi" w:cs=".HelveticaNeueDeskInterface-Reg"/>
        </w:rPr>
        <w:t>Oracle</w:t>
      </w:r>
      <w:proofErr w:type="spellEnd"/>
      <w:r w:rsidRPr="002560E4">
        <w:rPr>
          <w:rFonts w:asciiTheme="minorHAnsi" w:hAnsiTheme="minorHAnsi" w:cs=".HelveticaNeueDeskInterface-Reg"/>
        </w:rPr>
        <w:t xml:space="preserve"> </w:t>
      </w:r>
      <w:proofErr w:type="spellStart"/>
      <w:r w:rsidRPr="002560E4">
        <w:rPr>
          <w:rFonts w:asciiTheme="minorHAnsi" w:hAnsiTheme="minorHAnsi" w:cs=".HelveticaNeueDeskInterface-Reg"/>
        </w:rPr>
        <w:t>Certified</w:t>
      </w:r>
      <w:proofErr w:type="spellEnd"/>
      <w:r w:rsidRPr="002560E4">
        <w:rPr>
          <w:rFonts w:asciiTheme="minorHAnsi" w:hAnsiTheme="minorHAnsi" w:cs=".HelveticaNeueDeskInterface-Reg"/>
        </w:rPr>
        <w:t xml:space="preserve"> Professional Web Component Developer (lub analogiczny SUN)</w:t>
      </w:r>
      <w:r>
        <w:rPr>
          <w:rFonts w:asciiTheme="minorHAnsi" w:hAnsiTheme="minorHAnsi" w:cs=".HelveticaNeueDeskInterface-Reg"/>
        </w:rPr>
        <w:t>.</w:t>
      </w:r>
    </w:p>
    <w:p w:rsidR="002560E4" w:rsidRDefault="002560E4" w:rsidP="002560E4">
      <w:pPr>
        <w:pStyle w:val="Akapitzlist"/>
        <w:rPr>
          <w:rFonts w:asciiTheme="minorHAnsi" w:hAnsiTheme="minorHAnsi" w:cs=".HelveticaNeueDeskInterface-Reg"/>
        </w:rPr>
      </w:pPr>
    </w:p>
    <w:p w:rsidR="002560E4" w:rsidRDefault="002560E4" w:rsidP="002560E4">
      <w:pPr>
        <w:pStyle w:val="Akapitzlist"/>
        <w:autoSpaceDE w:val="0"/>
        <w:autoSpaceDN w:val="0"/>
        <w:adjustRightInd w:val="0"/>
        <w:ind w:left="1224"/>
        <w:jc w:val="both"/>
        <w:rPr>
          <w:rFonts w:asciiTheme="minorHAnsi" w:hAnsiTheme="minorHAnsi" w:cs=".HelveticaNeueDeskInterface-Reg"/>
        </w:rPr>
      </w:pPr>
      <w:r w:rsidRPr="002560E4">
        <w:rPr>
          <w:rFonts w:asciiTheme="minorHAnsi" w:hAnsiTheme="minorHAnsi" w:cs=".HelveticaNeueDeskInterface-Reg"/>
        </w:rPr>
        <w:t>Na potwierdzenie spełnienia warunków określonych w pkt. 3.2. Oferent złoży wraz ofertą wykaz osób, które będą uczestniczyć w realizacji zamówienia wraz z informacjami na temat ich kwalifikacji zawodowych, wymaganego doświadczenia,  posiadanych i wymaganych certyfikatów oraz okresu zatrudnienia na podstawie umowy o pracę lub umowy o współpracy, w celu udowodnienia spełnienia warunków określonych w pkt. 3.2.</w:t>
      </w:r>
    </w:p>
    <w:p w:rsidR="002560E4" w:rsidRDefault="002560E4" w:rsidP="002560E4">
      <w:pPr>
        <w:pStyle w:val="Akapitzlist"/>
        <w:autoSpaceDE w:val="0"/>
        <w:autoSpaceDN w:val="0"/>
        <w:adjustRightInd w:val="0"/>
        <w:ind w:left="1224"/>
        <w:jc w:val="both"/>
        <w:rPr>
          <w:rFonts w:asciiTheme="minorHAnsi" w:hAnsiTheme="minorHAnsi" w:cs=".HelveticaNeueDeskInterface-Reg"/>
        </w:rPr>
      </w:pP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 Z udziału w naborze wyklucza się następujących Oferentów: </w:t>
      </w: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 w stosunku do których otwarto likwidację lub których upadłość ogłoszono, z wyjątkiem Oferentów, którzy po ogłoszeniu upadłości zawarli układ zatwierdzony prawomocnym postanowieniem sądu, jeżeli układ nie przewiduje zaspokojenia wierzycieli przez likwidację majątku upadłego;</w:t>
      </w: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w:t>
      </w:r>
      <w:r w:rsidRPr="002560E4">
        <w:rPr>
          <w:rFonts w:asciiTheme="minorHAnsi" w:hAnsiTheme="minorHAnsi" w:cs=".HelveticaNeueDeskInterface-Reg"/>
        </w:rPr>
        <w:lastRenderedPageBreak/>
        <w:t>zorganizowanej grupie albo związku mających na celu popełnienie przestępstwa lub przestępstwa skarbowego;</w:t>
      </w: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podmioty zbiorowe, wobec których sąd orzekł zakaz ubiegania się o zamówienia na podstawie przepisów o odpowiedzialności podmiotów zbiorowych za czyny zabronione pod groźbą kary;</w:t>
      </w: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 Oferentów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 Oferentów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2560E4" w:rsidRPr="002560E4" w:rsidRDefault="002560E4" w:rsidP="002560E4">
      <w:pPr>
        <w:pStyle w:val="Akapitzlist"/>
        <w:autoSpaceDE w:val="0"/>
        <w:autoSpaceDN w:val="0"/>
        <w:adjustRightInd w:val="0"/>
        <w:spacing w:after="0" w:line="240" w:lineRule="auto"/>
        <w:ind w:left="1224"/>
        <w:jc w:val="both"/>
        <w:rPr>
          <w:rFonts w:asciiTheme="minorHAnsi" w:hAnsiTheme="minorHAnsi" w:cs=".HelveticaNeueDeskInterface-Reg"/>
        </w:rPr>
      </w:pP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Zamawiający oceni, czy Oferent podlega wykluczeniu z naboru z powodu przesłanek określonych powyżej w pkt 3.3 ustawy odpowiednio na podstawie złożonych wraz z ofertą dokumentów:</w:t>
      </w: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ab/>
        <w:t xml:space="preserve">aktualnego odpisu z właściwego rejestru, jeżeli odrębne przepisy wymagają wpisu do rejestru, w celu wykazania braku podstaw do wykluczenia w oparciu o pkt 3.3.1 – </w:t>
      </w:r>
      <w:r w:rsidRPr="002560E4">
        <w:rPr>
          <w:rFonts w:asciiTheme="minorHAnsi" w:hAnsiTheme="minorHAnsi" w:cs=".HelveticaNeueDeskInterface-Reg"/>
        </w:rPr>
        <w:lastRenderedPageBreak/>
        <w:t>wystawionego nie wcześniej niż 6 miesięcy przed upływem terminu składania ofert, a w stosunku do osób fizycznych oświadczenia w zakresie opisanym w pkt 3.3.1,</w:t>
      </w: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 aktualnego zaświadczenia właściwego naczelnika urzędu skarbowego potwierdzającego, że Oferent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 aktualnego zaświadczenia właściwego oddziału Zakładu Ubezpieczeń Społecznych lub Kasy Rolniczego Ubezpieczenia Społecznego potwierdzającego, że Oferent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 aktualnej informacji z Krajowego Rejestru Karnego w zakresie określonym w  pkt. od 3.3.3. do 3.3.10, wystawionej nie wcześniej niż 6 miesięcy przed upływem terminu składania ofert.</w:t>
      </w:r>
    </w:p>
    <w:p w:rsidR="002560E4" w:rsidRPr="002560E4" w:rsidRDefault="002560E4" w:rsidP="002560E4">
      <w:pPr>
        <w:pStyle w:val="Akapitzlist"/>
        <w:autoSpaceDE w:val="0"/>
        <w:autoSpaceDN w:val="0"/>
        <w:adjustRightInd w:val="0"/>
        <w:spacing w:after="0" w:line="240" w:lineRule="auto"/>
        <w:ind w:left="1224"/>
        <w:jc w:val="both"/>
        <w:rPr>
          <w:rFonts w:asciiTheme="minorHAnsi" w:hAnsiTheme="minorHAnsi" w:cs=".HelveticaNeueDeskInterface-Reg"/>
        </w:rPr>
      </w:pP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Oferenci mogą wspólnie ubiegać się o udzielenie zamówienia (konsorcjum). W Takim przypadku zobowiązani są ustanowić pełnomocnika do reprezentowania ich w naborze albo do reprezentowania w naborze i zawarcia umowy. Postanowienia niniejszego ogłoszenia dotyczące Oferenta stosuje się odpowiednio do oferentów wspólnie ubiegających się o udzielenie zamówienia (konsorcjum). W przypadku oferty składanej przez Oferentów ubiegających się wspólnie o zamówienie (konsorcjum)dokumenty, o których mowa w pkt. 3.4 potwierdzające, że Oferent nie podlega wykluczeniu z powodu wystąpienia przesłanek opisanych w pkt. 3.3 składa każdy z Oferentów oddzielnie. </w:t>
      </w:r>
    </w:p>
    <w:p w:rsidR="002560E4" w:rsidRPr="00C01908" w:rsidRDefault="002560E4" w:rsidP="002560E4">
      <w:pPr>
        <w:autoSpaceDE w:val="0"/>
        <w:autoSpaceDN w:val="0"/>
        <w:adjustRightInd w:val="0"/>
        <w:jc w:val="both"/>
        <w:rPr>
          <w:rFonts w:asciiTheme="minorHAnsi" w:hAnsiTheme="minorHAnsi" w:cs=".HelveticaNeueDeskInterface-Reg"/>
          <w:bCs/>
          <w:sz w:val="22"/>
          <w:szCs w:val="22"/>
        </w:rPr>
      </w:pPr>
    </w:p>
    <w:p w:rsidR="002560E4" w:rsidRPr="002560E4" w:rsidRDefault="002560E4" w:rsidP="002560E4">
      <w:pPr>
        <w:pStyle w:val="Akapitzlist"/>
        <w:numPr>
          <w:ilvl w:val="0"/>
          <w:numId w:val="3"/>
        </w:numPr>
        <w:autoSpaceDE w:val="0"/>
        <w:autoSpaceDN w:val="0"/>
        <w:adjustRightInd w:val="0"/>
        <w:spacing w:after="0" w:line="240" w:lineRule="auto"/>
        <w:jc w:val="both"/>
        <w:rPr>
          <w:rFonts w:asciiTheme="minorHAnsi" w:hAnsiTheme="minorHAnsi" w:cs=".HelveticaNeueDeskInterface-Bol"/>
          <w:b/>
          <w:bCs/>
        </w:rPr>
      </w:pPr>
      <w:r w:rsidRPr="002560E4">
        <w:rPr>
          <w:rFonts w:asciiTheme="minorHAnsi" w:hAnsiTheme="minorHAnsi" w:cs=".HelveticaNeueDeskInterface-Bol"/>
          <w:b/>
          <w:bCs/>
        </w:rPr>
        <w:t>K</w:t>
      </w:r>
      <w:r w:rsidRPr="002560E4">
        <w:rPr>
          <w:rFonts w:asciiTheme="minorHAnsi" w:hAnsiTheme="minorHAnsi" w:cs=".HelveticaNeueDeskInterface-Reg"/>
          <w:b/>
          <w:bCs/>
        </w:rPr>
        <w:t>r</w:t>
      </w:r>
      <w:r w:rsidRPr="002560E4">
        <w:rPr>
          <w:rFonts w:asciiTheme="minorHAnsi" w:hAnsiTheme="minorHAnsi" w:cs=".HelveticaNeueDeskInterface-Bol"/>
          <w:b/>
          <w:bCs/>
        </w:rPr>
        <w:t>yteria oceny ofert</w:t>
      </w:r>
    </w:p>
    <w:p w:rsidR="002560E4" w:rsidRPr="002560E4" w:rsidRDefault="002560E4" w:rsidP="002560E4">
      <w:pPr>
        <w:autoSpaceDE w:val="0"/>
        <w:autoSpaceDN w:val="0"/>
        <w:adjustRightInd w:val="0"/>
        <w:jc w:val="both"/>
        <w:rPr>
          <w:rFonts w:asciiTheme="minorHAnsi" w:hAnsiTheme="minorHAnsi" w:cs=".HelveticaNeueDeskInterface-Bol"/>
          <w:b/>
          <w:bCs/>
          <w:sz w:val="22"/>
          <w:szCs w:val="22"/>
        </w:rPr>
      </w:pPr>
    </w:p>
    <w:p w:rsidR="002560E4" w:rsidRPr="002560E4" w:rsidRDefault="002560E4" w:rsidP="002560E4">
      <w:pPr>
        <w:autoSpaceDE w:val="0"/>
        <w:autoSpaceDN w:val="0"/>
        <w:adjustRightInd w:val="0"/>
        <w:jc w:val="both"/>
        <w:rPr>
          <w:rFonts w:asciiTheme="minorHAnsi" w:hAnsiTheme="minorHAnsi" w:cs=".HelveticaNeueDeskInterface-Bol"/>
          <w:bCs/>
          <w:sz w:val="22"/>
          <w:szCs w:val="22"/>
        </w:rPr>
      </w:pPr>
      <w:r w:rsidRPr="002560E4">
        <w:rPr>
          <w:rFonts w:asciiTheme="minorHAnsi" w:hAnsiTheme="minorHAnsi" w:cs=".HelveticaNeueDeskInterface-Bol"/>
          <w:bCs/>
          <w:sz w:val="22"/>
          <w:szCs w:val="22"/>
        </w:rPr>
        <w:t>Oferty odpowiadające przedmiotowi zamówienia, określonemu w pkt 1 i złożone przez Oferentów spełniających wszystkie wymagania określone w pkt 2 i pkt. 3 zostaną poddane ocenie według kryterium ceny, przy czym najwyższą punktację uzyska oferta najtańsza.</w:t>
      </w:r>
    </w:p>
    <w:p w:rsidR="002560E4" w:rsidRPr="002560E4" w:rsidRDefault="002560E4" w:rsidP="002560E4">
      <w:pPr>
        <w:autoSpaceDE w:val="0"/>
        <w:autoSpaceDN w:val="0"/>
        <w:adjustRightInd w:val="0"/>
        <w:jc w:val="both"/>
        <w:rPr>
          <w:rFonts w:asciiTheme="minorHAnsi" w:hAnsiTheme="minorHAnsi" w:cs=".HelveticaNeueDeskInterface-Bol"/>
          <w:b/>
          <w:bCs/>
          <w:sz w:val="22"/>
          <w:szCs w:val="22"/>
        </w:rPr>
      </w:pPr>
    </w:p>
    <w:p w:rsidR="002560E4" w:rsidRPr="002560E4" w:rsidRDefault="002560E4" w:rsidP="002560E4">
      <w:pPr>
        <w:framePr w:hSpace="141" w:wrap="around" w:vAnchor="text" w:hAnchor="margin" w:y="58"/>
        <w:spacing w:line="360" w:lineRule="auto"/>
        <w:ind w:left="358" w:hanging="318"/>
        <w:jc w:val="both"/>
        <w:rPr>
          <w:rFonts w:asciiTheme="minorHAnsi" w:hAnsiTheme="minorHAnsi"/>
          <w:color w:val="000000"/>
          <w:sz w:val="22"/>
          <w:szCs w:val="22"/>
        </w:rPr>
      </w:pPr>
      <w:r w:rsidRPr="002560E4">
        <w:rPr>
          <w:rFonts w:asciiTheme="minorHAnsi" w:hAnsiTheme="minorHAnsi"/>
          <w:color w:val="000000"/>
          <w:sz w:val="22"/>
          <w:szCs w:val="22"/>
        </w:rPr>
        <w:t>Punktacja obliczona będzie według wzoru:</w:t>
      </w:r>
    </w:p>
    <w:p w:rsidR="002560E4" w:rsidRPr="002560E4" w:rsidRDefault="002560E4" w:rsidP="002560E4">
      <w:pPr>
        <w:framePr w:hSpace="141" w:wrap="around" w:vAnchor="text" w:hAnchor="margin" w:y="58"/>
        <w:spacing w:line="360" w:lineRule="auto"/>
        <w:ind w:left="358" w:hanging="318"/>
        <w:jc w:val="both"/>
        <w:rPr>
          <w:rFonts w:asciiTheme="minorHAnsi" w:hAnsiTheme="minorHAnsi"/>
          <w:color w:val="000000"/>
          <w:sz w:val="22"/>
          <w:szCs w:val="22"/>
        </w:rPr>
      </w:pPr>
      <w:r w:rsidRPr="002560E4">
        <w:rPr>
          <w:rFonts w:asciiTheme="minorHAnsi" w:hAnsiTheme="minorHAnsi"/>
          <w:color w:val="000000"/>
          <w:sz w:val="22"/>
          <w:szCs w:val="22"/>
        </w:rPr>
        <w:t>C = (</w:t>
      </w:r>
      <w:proofErr w:type="spellStart"/>
      <w:r w:rsidRPr="002560E4">
        <w:rPr>
          <w:rFonts w:asciiTheme="minorHAnsi" w:hAnsiTheme="minorHAnsi"/>
          <w:color w:val="000000"/>
          <w:sz w:val="22"/>
          <w:szCs w:val="22"/>
        </w:rPr>
        <w:t>C</w:t>
      </w:r>
      <w:r w:rsidRPr="002560E4">
        <w:rPr>
          <w:rFonts w:asciiTheme="minorHAnsi" w:hAnsiTheme="minorHAnsi"/>
          <w:color w:val="000000"/>
          <w:sz w:val="22"/>
          <w:szCs w:val="22"/>
          <w:vertAlign w:val="subscript"/>
        </w:rPr>
        <w:t>min</w:t>
      </w:r>
      <w:proofErr w:type="spellEnd"/>
      <w:r w:rsidRPr="002560E4">
        <w:rPr>
          <w:rFonts w:asciiTheme="minorHAnsi" w:hAnsiTheme="minorHAnsi"/>
          <w:color w:val="000000"/>
          <w:sz w:val="22"/>
          <w:szCs w:val="22"/>
        </w:rPr>
        <w:t xml:space="preserve"> : </w:t>
      </w:r>
      <w:proofErr w:type="spellStart"/>
      <w:r w:rsidRPr="002560E4">
        <w:rPr>
          <w:rFonts w:asciiTheme="minorHAnsi" w:hAnsiTheme="minorHAnsi"/>
          <w:color w:val="000000"/>
          <w:sz w:val="22"/>
          <w:szCs w:val="22"/>
        </w:rPr>
        <w:t>C</w:t>
      </w:r>
      <w:r w:rsidRPr="002560E4">
        <w:rPr>
          <w:rFonts w:asciiTheme="minorHAnsi" w:hAnsiTheme="minorHAnsi"/>
          <w:color w:val="000000"/>
          <w:sz w:val="22"/>
          <w:szCs w:val="22"/>
          <w:vertAlign w:val="subscript"/>
        </w:rPr>
        <w:t>of</w:t>
      </w:r>
      <w:proofErr w:type="spellEnd"/>
      <w:r w:rsidRPr="002560E4">
        <w:rPr>
          <w:rFonts w:asciiTheme="minorHAnsi" w:hAnsiTheme="minorHAnsi"/>
          <w:color w:val="000000"/>
          <w:sz w:val="22"/>
          <w:szCs w:val="22"/>
        </w:rPr>
        <w:t>) × 100 pkt</w:t>
      </w:r>
    </w:p>
    <w:p w:rsidR="002560E4" w:rsidRPr="002560E4" w:rsidRDefault="002560E4" w:rsidP="002560E4">
      <w:pPr>
        <w:framePr w:hSpace="141" w:wrap="around" w:vAnchor="text" w:hAnchor="margin" w:y="58"/>
        <w:spacing w:line="360" w:lineRule="auto"/>
        <w:ind w:left="358" w:hanging="318"/>
        <w:jc w:val="both"/>
        <w:rPr>
          <w:rFonts w:asciiTheme="minorHAnsi" w:hAnsiTheme="minorHAnsi"/>
          <w:color w:val="000000"/>
          <w:sz w:val="22"/>
          <w:szCs w:val="22"/>
        </w:rPr>
      </w:pPr>
      <w:r w:rsidRPr="002560E4">
        <w:rPr>
          <w:rFonts w:asciiTheme="minorHAnsi" w:hAnsiTheme="minorHAnsi"/>
          <w:color w:val="000000"/>
          <w:sz w:val="22"/>
          <w:szCs w:val="22"/>
        </w:rPr>
        <w:t>gdzie:</w:t>
      </w:r>
    </w:p>
    <w:p w:rsidR="002560E4" w:rsidRPr="002560E4" w:rsidRDefault="002560E4" w:rsidP="002560E4">
      <w:pPr>
        <w:framePr w:hSpace="141" w:wrap="around" w:vAnchor="text" w:hAnchor="margin" w:y="58"/>
        <w:spacing w:line="360" w:lineRule="auto"/>
        <w:ind w:left="358" w:hanging="318"/>
        <w:jc w:val="both"/>
        <w:rPr>
          <w:rFonts w:asciiTheme="minorHAnsi" w:hAnsiTheme="minorHAnsi"/>
          <w:color w:val="000000"/>
          <w:sz w:val="22"/>
          <w:szCs w:val="22"/>
        </w:rPr>
      </w:pPr>
      <w:r w:rsidRPr="002560E4">
        <w:rPr>
          <w:rFonts w:asciiTheme="minorHAnsi" w:hAnsiTheme="minorHAnsi"/>
          <w:color w:val="000000"/>
          <w:sz w:val="22"/>
          <w:szCs w:val="22"/>
        </w:rPr>
        <w:t>C – liczba punktów przyznanych ofercie w kryterium: Cena (brutto)</w:t>
      </w:r>
    </w:p>
    <w:p w:rsidR="002560E4" w:rsidRPr="002560E4" w:rsidRDefault="002560E4" w:rsidP="002560E4">
      <w:pPr>
        <w:framePr w:hSpace="141" w:wrap="around" w:vAnchor="text" w:hAnchor="margin" w:y="58"/>
        <w:spacing w:line="360" w:lineRule="auto"/>
        <w:jc w:val="both"/>
        <w:rPr>
          <w:rFonts w:asciiTheme="minorHAnsi" w:hAnsiTheme="minorHAnsi"/>
          <w:color w:val="000000"/>
          <w:sz w:val="22"/>
          <w:szCs w:val="22"/>
        </w:rPr>
      </w:pPr>
      <w:proofErr w:type="spellStart"/>
      <w:r w:rsidRPr="002560E4">
        <w:rPr>
          <w:rFonts w:asciiTheme="minorHAnsi" w:hAnsiTheme="minorHAnsi"/>
          <w:color w:val="000000"/>
          <w:sz w:val="22"/>
          <w:szCs w:val="22"/>
        </w:rPr>
        <w:t>C</w:t>
      </w:r>
      <w:r w:rsidRPr="002560E4">
        <w:rPr>
          <w:rFonts w:asciiTheme="minorHAnsi" w:hAnsiTheme="minorHAnsi"/>
          <w:color w:val="000000"/>
          <w:sz w:val="22"/>
          <w:szCs w:val="22"/>
          <w:vertAlign w:val="subscript"/>
        </w:rPr>
        <w:t>min</w:t>
      </w:r>
      <w:proofErr w:type="spellEnd"/>
      <w:r w:rsidRPr="002560E4">
        <w:rPr>
          <w:rFonts w:asciiTheme="minorHAnsi" w:hAnsiTheme="minorHAnsi"/>
          <w:color w:val="000000"/>
          <w:sz w:val="22"/>
          <w:szCs w:val="22"/>
        </w:rPr>
        <w:t xml:space="preserve"> – najniższa cena (brutto) spośród wszystkich ofert</w:t>
      </w:r>
    </w:p>
    <w:p w:rsidR="002560E4" w:rsidRPr="002560E4" w:rsidRDefault="002560E4" w:rsidP="002560E4">
      <w:pPr>
        <w:autoSpaceDE w:val="0"/>
        <w:autoSpaceDN w:val="0"/>
        <w:adjustRightInd w:val="0"/>
        <w:jc w:val="both"/>
        <w:rPr>
          <w:rFonts w:asciiTheme="minorHAnsi" w:hAnsiTheme="minorHAnsi" w:cs=".HelveticaNeueDeskInterface-Bol"/>
          <w:b/>
          <w:bCs/>
          <w:sz w:val="22"/>
          <w:szCs w:val="22"/>
        </w:rPr>
      </w:pPr>
      <w:proofErr w:type="spellStart"/>
      <w:r w:rsidRPr="002560E4">
        <w:rPr>
          <w:rFonts w:asciiTheme="minorHAnsi" w:hAnsiTheme="minorHAnsi"/>
          <w:color w:val="000000"/>
          <w:sz w:val="22"/>
          <w:szCs w:val="22"/>
        </w:rPr>
        <w:t>C</w:t>
      </w:r>
      <w:r w:rsidRPr="002560E4">
        <w:rPr>
          <w:rFonts w:asciiTheme="minorHAnsi" w:hAnsiTheme="minorHAnsi"/>
          <w:color w:val="000000"/>
          <w:sz w:val="22"/>
          <w:szCs w:val="22"/>
          <w:vertAlign w:val="subscript"/>
        </w:rPr>
        <w:t>of</w:t>
      </w:r>
      <w:proofErr w:type="spellEnd"/>
      <w:r w:rsidRPr="002560E4">
        <w:rPr>
          <w:rFonts w:asciiTheme="minorHAnsi" w:hAnsiTheme="minorHAnsi"/>
          <w:color w:val="000000"/>
          <w:sz w:val="22"/>
          <w:szCs w:val="22"/>
          <w:vertAlign w:val="subscript"/>
        </w:rPr>
        <w:t xml:space="preserve">   </w:t>
      </w:r>
      <w:r w:rsidRPr="002560E4">
        <w:rPr>
          <w:rFonts w:asciiTheme="minorHAnsi" w:hAnsiTheme="minorHAnsi"/>
          <w:color w:val="000000"/>
          <w:sz w:val="22"/>
          <w:szCs w:val="22"/>
        </w:rPr>
        <w:t>–  cena (brutto) oferty badanej</w:t>
      </w:r>
    </w:p>
    <w:p w:rsidR="002560E4" w:rsidRPr="002560E4" w:rsidRDefault="002560E4" w:rsidP="002560E4">
      <w:pPr>
        <w:autoSpaceDE w:val="0"/>
        <w:autoSpaceDN w:val="0"/>
        <w:adjustRightInd w:val="0"/>
        <w:jc w:val="both"/>
        <w:rPr>
          <w:rFonts w:asciiTheme="minorHAnsi" w:hAnsiTheme="minorHAnsi" w:cs=".HelveticaNeueDeskInterface-Bol"/>
          <w:b/>
          <w:bCs/>
          <w:sz w:val="22"/>
          <w:szCs w:val="22"/>
        </w:rPr>
      </w:pPr>
    </w:p>
    <w:p w:rsidR="002560E4" w:rsidRPr="002560E4" w:rsidRDefault="002560E4" w:rsidP="002560E4">
      <w:pPr>
        <w:autoSpaceDE w:val="0"/>
        <w:autoSpaceDN w:val="0"/>
        <w:adjustRightInd w:val="0"/>
        <w:jc w:val="both"/>
        <w:rPr>
          <w:rFonts w:asciiTheme="minorHAnsi" w:hAnsiTheme="minorHAnsi" w:cs=".HelveticaNeueDeskInterface-Bol"/>
          <w:b/>
          <w:bCs/>
          <w:sz w:val="22"/>
          <w:szCs w:val="22"/>
        </w:rPr>
      </w:pPr>
    </w:p>
    <w:p w:rsidR="002560E4" w:rsidRPr="002560E4" w:rsidRDefault="002560E4" w:rsidP="002560E4">
      <w:pPr>
        <w:autoSpaceDE w:val="0"/>
        <w:autoSpaceDN w:val="0"/>
        <w:adjustRightInd w:val="0"/>
        <w:jc w:val="both"/>
        <w:rPr>
          <w:rFonts w:asciiTheme="minorHAnsi" w:hAnsiTheme="minorHAnsi" w:cs=".HelveticaNeueDeskInterface-Bol"/>
          <w:b/>
          <w:bCs/>
          <w:sz w:val="22"/>
          <w:szCs w:val="22"/>
        </w:rPr>
      </w:pPr>
    </w:p>
    <w:p w:rsidR="002560E4" w:rsidRDefault="002560E4" w:rsidP="002560E4">
      <w:pPr>
        <w:pStyle w:val="Akapitzlist"/>
        <w:numPr>
          <w:ilvl w:val="0"/>
          <w:numId w:val="3"/>
        </w:numPr>
        <w:autoSpaceDE w:val="0"/>
        <w:autoSpaceDN w:val="0"/>
        <w:adjustRightInd w:val="0"/>
        <w:spacing w:after="0" w:line="240" w:lineRule="auto"/>
        <w:jc w:val="both"/>
        <w:rPr>
          <w:rFonts w:asciiTheme="minorHAnsi" w:hAnsiTheme="minorHAnsi" w:cs=".HelveticaNeueDeskInterface-Bol"/>
          <w:b/>
          <w:bCs/>
        </w:rPr>
      </w:pPr>
      <w:r w:rsidRPr="002560E4">
        <w:rPr>
          <w:rFonts w:asciiTheme="minorHAnsi" w:hAnsiTheme="minorHAnsi" w:cs=".HelveticaNeueDeskInterface-Bol"/>
          <w:b/>
          <w:bCs/>
        </w:rPr>
        <w:t>Wymagana zawartość oferty</w:t>
      </w:r>
    </w:p>
    <w:p w:rsidR="002560E4" w:rsidRPr="002560E4" w:rsidRDefault="002560E4" w:rsidP="002560E4">
      <w:pPr>
        <w:pStyle w:val="Akapitzlist"/>
        <w:autoSpaceDE w:val="0"/>
        <w:autoSpaceDN w:val="0"/>
        <w:adjustRightInd w:val="0"/>
        <w:spacing w:after="0" w:line="240" w:lineRule="auto"/>
        <w:ind w:left="360"/>
        <w:jc w:val="both"/>
        <w:rPr>
          <w:rFonts w:asciiTheme="minorHAnsi" w:hAnsiTheme="minorHAnsi" w:cs=".HelveticaNeueDeskInterface-Bol"/>
          <w:b/>
          <w:bCs/>
        </w:rPr>
      </w:pPr>
    </w:p>
    <w:p w:rsidR="002560E4" w:rsidRPr="002560E4" w:rsidRDefault="002560E4" w:rsidP="002560E4">
      <w:pPr>
        <w:pStyle w:val="Akapitzlist"/>
        <w:autoSpaceDE w:val="0"/>
        <w:autoSpaceDN w:val="0"/>
        <w:adjustRightInd w:val="0"/>
        <w:spacing w:after="0" w:line="240" w:lineRule="auto"/>
        <w:ind w:left="360"/>
        <w:jc w:val="both"/>
        <w:rPr>
          <w:rFonts w:asciiTheme="minorHAnsi" w:hAnsiTheme="minorHAnsi" w:cs=".HelveticaNeueDeskInterface-Bol"/>
          <w:bCs/>
        </w:rPr>
      </w:pPr>
      <w:r w:rsidRPr="002560E4">
        <w:rPr>
          <w:rFonts w:asciiTheme="minorHAnsi" w:hAnsiTheme="minorHAnsi" w:cs=".HelveticaNeueDeskInterface-Bol"/>
          <w:bCs/>
        </w:rPr>
        <w:t>Oferta musi zawierać co najmniej następujące elementy:</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Dane Oferenta zawierające nazwę i adres rejestrowy;</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Wskazanie osoby do kontaktu w imieniu Oferenta w sprawie zgłoszenia wraz z przedstawieniem odpowiedniego upoważnienia oraz podaniem adresu poczty elektronicznej;</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Opis dotychczasowej działalności Oferenta uwzględniający jego największe osiągnięcia, zwłaszcza w zakresie zgodnym z opisem przedmiotu zamówienia;</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Wykaz realizowanych projektów określonych w pkt. 3 niniejszego ogłoszenia wraz </w:t>
      </w:r>
      <w:r w:rsidRPr="002560E4">
        <w:rPr>
          <w:rFonts w:asciiTheme="minorHAnsi" w:hAnsiTheme="minorHAnsi" w:cs=".HelveticaNeueDeskInterface-Reg"/>
        </w:rPr>
        <w:br/>
        <w:t>z informacjami pozwalającymi zweryfikować wypełnianie wymagań punktu 3.1 (w tym dane kontaktowe do zamawiających/inwestorów/zleceniodawców) oraz z dowodami potwierdzającymi należyte ich wykonanie;</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Wykaz osób, którymi dysponuje Oferent wraz z informacjami pozwalającymi zweryfikować spełnienie wymagań punktu 3.3, w tym kopiami certyfikatów (poświadczonymi za zgodność z oryginałem), poświadczeniami zatrudnienia lub zawarcia umowy, informacją </w:t>
      </w:r>
      <w:r w:rsidRPr="002560E4">
        <w:rPr>
          <w:rFonts w:asciiTheme="minorHAnsi" w:hAnsiTheme="minorHAnsi" w:cs=".HelveticaNeueDeskInterface-Reg"/>
        </w:rPr>
        <w:br/>
        <w:t>o projektach, w których uczestniczyły i zadaniach realizowanych przez nich w tych projektach;</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Dokumenty potwierdzające status prawny Oferenta i umocowanie osób go reprezentujących;</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Oferta oraz wszystkie załączniki do oferty muszą być podpisane przez osobę upoważnioną do reprezentowania Oferenta zgodnie z dokumentem rejestrowym lub zgodnie z załączonym pełnomocnictwem;</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Oświadczenie o związaniu ofertą przez okres 30 dni od  upływu terminu składania ofert.</w:t>
      </w:r>
    </w:p>
    <w:p w:rsidR="002560E4" w:rsidRPr="002560E4" w:rsidRDefault="002560E4" w:rsidP="002560E4">
      <w:pPr>
        <w:autoSpaceDE w:val="0"/>
        <w:autoSpaceDN w:val="0"/>
        <w:adjustRightInd w:val="0"/>
        <w:jc w:val="both"/>
        <w:rPr>
          <w:rFonts w:asciiTheme="minorHAnsi" w:hAnsiTheme="minorHAnsi" w:cs=".HelveticaNeueDeskInterface-Reg"/>
          <w:sz w:val="22"/>
          <w:szCs w:val="22"/>
        </w:rPr>
      </w:pPr>
    </w:p>
    <w:p w:rsidR="002560E4" w:rsidRPr="002560E4" w:rsidRDefault="002560E4" w:rsidP="002560E4">
      <w:pPr>
        <w:autoSpaceDE w:val="0"/>
        <w:autoSpaceDN w:val="0"/>
        <w:adjustRightInd w:val="0"/>
        <w:jc w:val="both"/>
        <w:rPr>
          <w:rFonts w:asciiTheme="minorHAnsi" w:hAnsiTheme="minorHAnsi" w:cs=".HelveticaNeueDeskInterface-Reg"/>
          <w:sz w:val="22"/>
          <w:szCs w:val="22"/>
        </w:rPr>
      </w:pPr>
    </w:p>
    <w:p w:rsidR="002560E4" w:rsidRDefault="002560E4" w:rsidP="002560E4">
      <w:pPr>
        <w:pStyle w:val="Akapitzlist"/>
        <w:numPr>
          <w:ilvl w:val="0"/>
          <w:numId w:val="3"/>
        </w:numPr>
        <w:autoSpaceDE w:val="0"/>
        <w:autoSpaceDN w:val="0"/>
        <w:adjustRightInd w:val="0"/>
        <w:spacing w:after="0" w:line="240" w:lineRule="auto"/>
        <w:jc w:val="both"/>
        <w:rPr>
          <w:rFonts w:asciiTheme="minorHAnsi" w:hAnsiTheme="minorHAnsi" w:cs=".HelveticaNeueDeskInterface-Bol"/>
          <w:b/>
          <w:bCs/>
        </w:rPr>
      </w:pPr>
      <w:r w:rsidRPr="002560E4">
        <w:rPr>
          <w:rFonts w:asciiTheme="minorHAnsi" w:hAnsiTheme="minorHAnsi" w:cs=".HelveticaNeueDeskInterface-Bol"/>
          <w:b/>
          <w:bCs/>
        </w:rPr>
        <w:t>Termin, sposób i miejsce składania ofert</w:t>
      </w:r>
    </w:p>
    <w:p w:rsidR="002560E4" w:rsidRPr="002560E4" w:rsidRDefault="002560E4" w:rsidP="002560E4">
      <w:pPr>
        <w:pStyle w:val="Akapitzlist"/>
        <w:autoSpaceDE w:val="0"/>
        <w:autoSpaceDN w:val="0"/>
        <w:adjustRightInd w:val="0"/>
        <w:spacing w:after="0" w:line="240" w:lineRule="auto"/>
        <w:ind w:left="360"/>
        <w:jc w:val="both"/>
        <w:rPr>
          <w:rFonts w:asciiTheme="minorHAnsi" w:hAnsiTheme="minorHAnsi" w:cs=".HelveticaNeueDeskInterface-Bol"/>
          <w:b/>
          <w:bCs/>
        </w:rPr>
      </w:pP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Oferty należy składać do dnia 5 czerwca 2015 roku (piątek) do godziny 12.00 w kancelarii Biblioteki Narodowej, al. Niepodległości 213 pok. 283, 02-086 Warszawa, w zamkniętej kopercie. Kopertę należy opisać: </w:t>
      </w:r>
      <w:r w:rsidRPr="002560E4">
        <w:rPr>
          <w:rFonts w:asciiTheme="minorHAnsi" w:hAnsiTheme="minorHAnsi"/>
        </w:rPr>
        <w:t>„Oferta na usługi w zakresie prac rozwojowych i badań naukowych na potrzeby projektu Zintegrowana Platforma Polskich Czasopism Naukowych Merkuriusz”</w:t>
      </w:r>
      <w:r w:rsidRPr="002560E4">
        <w:rPr>
          <w:rFonts w:asciiTheme="minorHAnsi" w:hAnsiTheme="minorHAnsi" w:cs=".HelveticaNeueDeskInterface-Reg"/>
        </w:rPr>
        <w:t>.</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Oferty należy złożyć w języku polskim, w postaci wydruku komputerowego opatrzonego odpowiednimi podpisami i pieczęciami oraz dodatkowo w postaci edytowalnych plików komputerowych na płycie CD.</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Oferta może zostać wycofana, zmieniona lub uzupełniona przez Oferenta aż do upływu terminu składania ofert. O wycofaniu oferty Oferent zobowiązany jest poinformować Bibliotekę Narodową pisemnie. Zmiana lub uzupełnienie oferty może nastąpić wyłącznie poprzez złożenie uzupełnionej lub nowej oferty w zamkniętej kopercie ze stosownym </w:t>
      </w:r>
      <w:r w:rsidRPr="002560E4">
        <w:rPr>
          <w:rFonts w:asciiTheme="minorHAnsi" w:hAnsiTheme="minorHAnsi" w:cs=".HelveticaNeueDeskInterface-Reg"/>
        </w:rPr>
        <w:lastRenderedPageBreak/>
        <w:t xml:space="preserve">dopiskiem na wierzchniej stronie koperty w widocznym miejscu: „nowa oferta z dnia …. ”, lub „uzupełnienie oferty z dnia…..”. Oferta wycofana, jak też oferta zmieniona, zostanie zwrócona Oferentowi bez jej otwarcia.Za termin złożenia oferty uznaje się datę wpływu oferty do kancelarii Biblioteki Narodowej. </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Kancelaria Biblioteki Narodowej czynna jest od poniedziałku do piątku w godz. 8.00-16.00, z wyłączeniem świąt oraz dni ustawowo wolnych od pracy.</w:t>
      </w:r>
    </w:p>
    <w:p w:rsidR="002560E4" w:rsidRPr="002560E4" w:rsidRDefault="002560E4" w:rsidP="002560E4">
      <w:pPr>
        <w:autoSpaceDE w:val="0"/>
        <w:autoSpaceDN w:val="0"/>
        <w:adjustRightInd w:val="0"/>
        <w:jc w:val="both"/>
        <w:rPr>
          <w:rFonts w:asciiTheme="minorHAnsi" w:hAnsiTheme="minorHAnsi" w:cs=".HelveticaNeueDeskInterface-Bol"/>
          <w:b/>
          <w:bCs/>
          <w:sz w:val="22"/>
          <w:szCs w:val="22"/>
        </w:rPr>
      </w:pPr>
    </w:p>
    <w:p w:rsidR="002560E4" w:rsidRPr="002560E4" w:rsidRDefault="002560E4" w:rsidP="002560E4">
      <w:pPr>
        <w:autoSpaceDE w:val="0"/>
        <w:autoSpaceDN w:val="0"/>
        <w:adjustRightInd w:val="0"/>
        <w:jc w:val="both"/>
        <w:rPr>
          <w:rFonts w:asciiTheme="minorHAnsi" w:hAnsiTheme="minorHAnsi" w:cs=".HelveticaNeueDeskInterface-Bol"/>
          <w:b/>
          <w:bCs/>
          <w:sz w:val="22"/>
          <w:szCs w:val="22"/>
        </w:rPr>
      </w:pPr>
    </w:p>
    <w:p w:rsidR="002560E4" w:rsidRPr="002560E4" w:rsidRDefault="002560E4" w:rsidP="002560E4">
      <w:pPr>
        <w:pStyle w:val="Akapitzlist"/>
        <w:numPr>
          <w:ilvl w:val="0"/>
          <w:numId w:val="3"/>
        </w:numPr>
        <w:autoSpaceDE w:val="0"/>
        <w:autoSpaceDN w:val="0"/>
        <w:adjustRightInd w:val="0"/>
        <w:spacing w:after="0" w:line="240" w:lineRule="auto"/>
        <w:jc w:val="both"/>
        <w:rPr>
          <w:rFonts w:asciiTheme="minorHAnsi" w:hAnsiTheme="minorHAnsi" w:cs=".HelveticaNeueDeskInterface-Bol"/>
          <w:b/>
          <w:bCs/>
        </w:rPr>
      </w:pPr>
      <w:r w:rsidRPr="002560E4">
        <w:rPr>
          <w:rFonts w:asciiTheme="minorHAnsi" w:hAnsiTheme="minorHAnsi" w:cs=".HelveticaNeueDeskInterface-Bol"/>
          <w:b/>
          <w:bCs/>
        </w:rPr>
        <w:t>Informacje proceduralne</w:t>
      </w:r>
    </w:p>
    <w:p w:rsidR="002560E4" w:rsidRPr="002560E4" w:rsidRDefault="002560E4" w:rsidP="002560E4">
      <w:pPr>
        <w:autoSpaceDE w:val="0"/>
        <w:autoSpaceDN w:val="0"/>
        <w:adjustRightInd w:val="0"/>
        <w:jc w:val="both"/>
        <w:rPr>
          <w:rFonts w:asciiTheme="minorHAnsi" w:hAnsiTheme="minorHAnsi" w:cs=".HelveticaNeueDeskInterface-Reg"/>
          <w:sz w:val="22"/>
          <w:szCs w:val="22"/>
        </w:rPr>
      </w:pP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Ogłaszający nabór zastrzega sobie prawo do:</w:t>
      </w: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podpisania umowy z Oferentem, którego oferta  otrzymała największą liczbę punktów wg kryterium oceny ofert, </w:t>
      </w:r>
    </w:p>
    <w:p w:rsidR="002560E4" w:rsidRPr="002560E4" w:rsidRDefault="002560E4" w:rsidP="002560E4">
      <w:pPr>
        <w:pStyle w:val="Akapitzlist"/>
        <w:numPr>
          <w:ilvl w:val="2"/>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unieważnienia niniejszego naboru, bez podania przyczyny.</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W przypadku unieważnienia naboru Biblioteka Narodowa nie ponosi odpowiedzialności za szkody, jakie poniósł z tego tytułu Oferent, a w szczególności Biblioteka Narodowa nie ponosi odpowiedzialności za koszty przygotowania oferty.</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Ogłaszający nabór uprawniony jest do wezwania Oferenta do uzupełnienia braków formalnych oferty w zakresie wykazania spełnienia warunków udziału w naborze, o których mowa w pkt.3 z wyznaczeniem terminu 3 dni liczonych od dnia następnego po wysłaniu wezwania, pod rygorem odrzucenia oferty. Wezwanie zostanie wysłane do Oferenta za pośrednictwem poczty elektronicznej na wskazany w ofercie adres e-mail. </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Oferta nie odpowiadająca przedmiotowi zamówienia, o którym mowa w pkt. 1, oferta złożona przez Oferenta nie spełniającego warunków, o których mowa w pkt. 2, pkt. 3, pkt 5, z zastrzeżeniem pkt 7.3., zostanie odrzucona. Na czynność odrzucenia oferty nie przysługuje odwołanie.  </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 xml:space="preserve">W przypadku złożenia oferty po terminie, pozostawia się ją bez rozpatrzenia. </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Ogłaszający zastrzega sobie możliwość zwrócenia się do Oferenta o przedstawienie dodatkowych wyjaśnień dotyczących złożonej oferty.</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Wyniki naboru zostaną ogłoszone na stronie internetowej Biblioteki Narodowej.</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Oprogramowanie Repozytorium Cyfrowego jest dostępne do wglądu na terenie Biblioteki Narodowej. Udostępnienie to jest warunkowane podpisaniem oświadczenia o zachowaniu poufności udostępnionych informacji i możliwości ich wykorzystania tylko w celu złożenia oferty w niniejszym naborze. Charakterystyka systemu Repozytorium Cyfrowego jest przedstawiona w załączniku nr 1.</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Szczegółowe warunki realizacji przedmiotu zamówienia zostaną zdefiniowane w umowie.</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W przypadku wystąpienia okoliczności uniemożliwiającej zawarcie umowy</w:t>
      </w:r>
    </w:p>
    <w:p w:rsidR="002560E4" w:rsidRPr="002560E4" w:rsidRDefault="002560E4" w:rsidP="002560E4">
      <w:pPr>
        <w:autoSpaceDE w:val="0"/>
        <w:autoSpaceDN w:val="0"/>
        <w:adjustRightInd w:val="0"/>
        <w:ind w:left="568"/>
        <w:jc w:val="both"/>
        <w:rPr>
          <w:rFonts w:asciiTheme="minorHAnsi" w:hAnsiTheme="minorHAnsi" w:cs=".HelveticaNeueDeskInterface-Reg"/>
          <w:sz w:val="22"/>
          <w:szCs w:val="22"/>
        </w:rPr>
      </w:pPr>
      <w:r w:rsidRPr="002560E4">
        <w:rPr>
          <w:rFonts w:asciiTheme="minorHAnsi" w:hAnsiTheme="minorHAnsi" w:cs=".HelveticaNeueDeskInterface-Reg"/>
          <w:sz w:val="22"/>
          <w:szCs w:val="22"/>
        </w:rPr>
        <w:t>z wybranym Oferentem, Biblioteka Narodowa dopuszcza możliwość zawarcia umowy z Oferentem, który jako następny w kolejności został najwyżej oceniony.</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t>Od ogłoszonego wyniku naboru nie przysługuje odwołanie.</w:t>
      </w:r>
    </w:p>
    <w:p w:rsidR="002560E4" w:rsidRPr="002560E4" w:rsidRDefault="002560E4" w:rsidP="002560E4">
      <w:pPr>
        <w:pStyle w:val="Akapitzlist"/>
        <w:numPr>
          <w:ilvl w:val="1"/>
          <w:numId w:val="3"/>
        </w:numPr>
        <w:autoSpaceDE w:val="0"/>
        <w:autoSpaceDN w:val="0"/>
        <w:adjustRightInd w:val="0"/>
        <w:spacing w:after="0" w:line="240" w:lineRule="auto"/>
        <w:jc w:val="both"/>
        <w:rPr>
          <w:rFonts w:asciiTheme="minorHAnsi" w:hAnsiTheme="minorHAnsi" w:cs=".HelveticaNeueDeskInterface-Reg"/>
        </w:rPr>
      </w:pPr>
      <w:r w:rsidRPr="002560E4">
        <w:rPr>
          <w:rFonts w:asciiTheme="minorHAnsi" w:hAnsiTheme="minorHAnsi" w:cs=".HelveticaNeueDeskInterface-Reg"/>
        </w:rPr>
        <w:lastRenderedPageBreak/>
        <w:t>Pytania dotyczące naboru można przesyłać na adres e-mail: merkuriusz@bn.org.pl</w:t>
      </w:r>
    </w:p>
    <w:p w:rsidR="002560E4" w:rsidRPr="002560E4" w:rsidRDefault="002560E4" w:rsidP="002560E4">
      <w:pPr>
        <w:rPr>
          <w:rFonts w:asciiTheme="minorHAnsi" w:hAnsiTheme="minorHAnsi" w:cs=".HelveticaNeueDeskInterface-Reg"/>
          <w:sz w:val="22"/>
          <w:szCs w:val="22"/>
        </w:rPr>
      </w:pPr>
      <w:r w:rsidRPr="002560E4">
        <w:rPr>
          <w:rFonts w:asciiTheme="minorHAnsi" w:hAnsiTheme="minorHAnsi" w:cs=".HelveticaNeueDeskInterface-Reg"/>
          <w:sz w:val="22"/>
          <w:szCs w:val="22"/>
        </w:rPr>
        <w:br w:type="page"/>
      </w:r>
    </w:p>
    <w:p w:rsidR="002560E4" w:rsidRPr="002560E4" w:rsidRDefault="002560E4" w:rsidP="002560E4">
      <w:pPr>
        <w:jc w:val="both"/>
        <w:rPr>
          <w:rFonts w:asciiTheme="minorHAnsi" w:hAnsiTheme="minorHAnsi"/>
          <w:b/>
          <w:sz w:val="22"/>
          <w:szCs w:val="22"/>
        </w:rPr>
      </w:pPr>
      <w:r w:rsidRPr="002560E4">
        <w:rPr>
          <w:rFonts w:asciiTheme="minorHAnsi" w:hAnsiTheme="minorHAnsi"/>
          <w:b/>
          <w:sz w:val="22"/>
          <w:szCs w:val="22"/>
        </w:rPr>
        <w:lastRenderedPageBreak/>
        <w:t>Załącznik nr 1 do zapytania ofertowego z dnia 27.05.2015 r.</w:t>
      </w:r>
    </w:p>
    <w:p w:rsidR="002560E4" w:rsidRPr="002560E4" w:rsidRDefault="002560E4" w:rsidP="002560E4">
      <w:pPr>
        <w:jc w:val="both"/>
        <w:rPr>
          <w:rFonts w:asciiTheme="minorHAnsi" w:hAnsiTheme="minorHAnsi" w:cs=".HelveticaNeueDeskInterface-Reg"/>
          <w:sz w:val="22"/>
          <w:szCs w:val="22"/>
        </w:rPr>
      </w:pPr>
    </w:p>
    <w:p w:rsidR="002560E4" w:rsidRPr="002560E4" w:rsidRDefault="002560E4" w:rsidP="002560E4">
      <w:pPr>
        <w:jc w:val="both"/>
        <w:rPr>
          <w:rFonts w:asciiTheme="minorHAnsi" w:hAnsiTheme="minorHAnsi" w:cs=".HelveticaNeueDeskInterface-Reg"/>
          <w:b/>
          <w:sz w:val="22"/>
          <w:szCs w:val="22"/>
        </w:rPr>
      </w:pPr>
    </w:p>
    <w:p w:rsidR="002560E4" w:rsidRPr="002560E4" w:rsidRDefault="002560E4" w:rsidP="002560E4">
      <w:pPr>
        <w:jc w:val="both"/>
        <w:rPr>
          <w:rFonts w:asciiTheme="minorHAnsi" w:hAnsiTheme="minorHAnsi" w:cs=".HelveticaNeueDeskInterface-Reg"/>
          <w:sz w:val="22"/>
          <w:szCs w:val="22"/>
        </w:rPr>
      </w:pPr>
      <w:r w:rsidRPr="002560E4">
        <w:rPr>
          <w:rFonts w:asciiTheme="minorHAnsi" w:hAnsiTheme="minorHAnsi" w:cs=".HelveticaNeueDeskInterface-Reg"/>
          <w:b/>
          <w:sz w:val="22"/>
          <w:szCs w:val="22"/>
        </w:rPr>
        <w:t>Charakterystyka systemu Repozytorium Cyfrowego Biblioteki Narodowej</w:t>
      </w:r>
    </w:p>
    <w:p w:rsidR="002560E4" w:rsidRPr="002560E4" w:rsidRDefault="002560E4" w:rsidP="002560E4">
      <w:pPr>
        <w:jc w:val="both"/>
        <w:rPr>
          <w:rFonts w:asciiTheme="minorHAnsi" w:hAnsiTheme="minorHAnsi"/>
          <w:sz w:val="22"/>
          <w:szCs w:val="22"/>
        </w:rPr>
      </w:pPr>
    </w:p>
    <w:p w:rsidR="002560E4" w:rsidRPr="002560E4" w:rsidRDefault="002560E4" w:rsidP="002560E4">
      <w:pPr>
        <w:pStyle w:val="Akapitzlist"/>
        <w:numPr>
          <w:ilvl w:val="0"/>
          <w:numId w:val="4"/>
        </w:numPr>
        <w:spacing w:after="0" w:line="240" w:lineRule="auto"/>
        <w:jc w:val="both"/>
        <w:rPr>
          <w:rFonts w:asciiTheme="minorHAnsi" w:hAnsiTheme="minorHAnsi"/>
        </w:rPr>
      </w:pPr>
      <w:r w:rsidRPr="002560E4">
        <w:rPr>
          <w:rFonts w:asciiTheme="minorHAnsi" w:hAnsiTheme="minorHAnsi"/>
        </w:rPr>
        <w:t>Opis funkcji systemu RCBN</w:t>
      </w:r>
    </w:p>
    <w:p w:rsidR="002560E4" w:rsidRPr="002560E4" w:rsidRDefault="002560E4" w:rsidP="002560E4">
      <w:pPr>
        <w:jc w:val="both"/>
        <w:rPr>
          <w:rFonts w:asciiTheme="minorHAnsi" w:hAnsiTheme="minorHAnsi"/>
          <w:sz w:val="22"/>
          <w:szCs w:val="22"/>
        </w:rPr>
      </w:pPr>
    </w:p>
    <w:p w:rsidR="002560E4" w:rsidRPr="002560E4" w:rsidRDefault="002560E4" w:rsidP="002560E4">
      <w:pPr>
        <w:jc w:val="both"/>
        <w:rPr>
          <w:rFonts w:asciiTheme="minorHAnsi" w:hAnsiTheme="minorHAnsi"/>
          <w:sz w:val="22"/>
          <w:szCs w:val="22"/>
        </w:rPr>
      </w:pPr>
      <w:r w:rsidRPr="002560E4">
        <w:rPr>
          <w:rFonts w:asciiTheme="minorHAnsi" w:hAnsiTheme="minorHAnsi"/>
          <w:sz w:val="22"/>
          <w:szCs w:val="22"/>
        </w:rPr>
        <w:t>Zamówienie dotyczy modyfikacji i rozbudowy integralnych części oprogramowania działającego produkcyjnie Repozytorium Cyfrowego Biblioteki Narodowej (RCBN). Oprogramowanie od strony funkcjonalnej składa się z kilku modułów przy czym konstrukcyjnie niektóre z wyróżnionych funkcji są realizowane przez to samo oprogramowanie.</w:t>
      </w:r>
    </w:p>
    <w:p w:rsidR="002560E4" w:rsidRPr="002560E4" w:rsidRDefault="002560E4" w:rsidP="002560E4">
      <w:pPr>
        <w:jc w:val="both"/>
        <w:rPr>
          <w:rFonts w:asciiTheme="minorHAnsi" w:hAnsiTheme="minorHAnsi"/>
          <w:sz w:val="22"/>
          <w:szCs w:val="22"/>
        </w:rPr>
      </w:pPr>
    </w:p>
    <w:p w:rsidR="002560E4" w:rsidRPr="002560E4" w:rsidRDefault="002560E4" w:rsidP="002560E4">
      <w:pPr>
        <w:jc w:val="both"/>
        <w:rPr>
          <w:rFonts w:asciiTheme="minorHAnsi" w:hAnsiTheme="minorHAnsi"/>
          <w:sz w:val="22"/>
          <w:szCs w:val="22"/>
        </w:rPr>
      </w:pPr>
      <w:r w:rsidRPr="002560E4">
        <w:rPr>
          <w:rFonts w:asciiTheme="minorHAnsi" w:hAnsiTheme="minorHAnsi"/>
          <w:sz w:val="22"/>
          <w:szCs w:val="22"/>
        </w:rPr>
        <w:t xml:space="preserve">a) Repozytorium Cyfrowe – główny serwis. Obsługuje gromadzenie, przetwarzanie, przechowywanie i udostępnianie zasobów: obiektów cyfrowych składających się z metadanych i zawartości cyfrowej. </w:t>
      </w:r>
    </w:p>
    <w:p w:rsidR="002560E4" w:rsidRPr="002560E4" w:rsidRDefault="002560E4" w:rsidP="002560E4">
      <w:pPr>
        <w:jc w:val="both"/>
        <w:rPr>
          <w:rFonts w:asciiTheme="minorHAnsi" w:hAnsiTheme="minorHAnsi"/>
          <w:sz w:val="22"/>
          <w:szCs w:val="22"/>
        </w:rPr>
      </w:pPr>
      <w:r w:rsidRPr="002560E4">
        <w:rPr>
          <w:rFonts w:asciiTheme="minorHAnsi" w:hAnsiTheme="minorHAnsi"/>
          <w:sz w:val="22"/>
          <w:szCs w:val="22"/>
        </w:rPr>
        <w:t xml:space="preserve">Oprogramowanie </w:t>
      </w:r>
      <w:proofErr w:type="spellStart"/>
      <w:r w:rsidRPr="002560E4">
        <w:rPr>
          <w:rFonts w:asciiTheme="minorHAnsi" w:hAnsiTheme="minorHAnsi"/>
          <w:sz w:val="22"/>
          <w:szCs w:val="22"/>
        </w:rPr>
        <w:t>workflow</w:t>
      </w:r>
      <w:proofErr w:type="spellEnd"/>
      <w:r w:rsidRPr="002560E4">
        <w:rPr>
          <w:rFonts w:asciiTheme="minorHAnsi" w:hAnsiTheme="minorHAnsi"/>
          <w:sz w:val="22"/>
          <w:szCs w:val="22"/>
        </w:rPr>
        <w:t xml:space="preserve"> wspiera proces umieszczania w RCBN obiektów tworzonych w pracowni digitalizacji oraz obiektów </w:t>
      </w:r>
      <w:proofErr w:type="spellStart"/>
      <w:r w:rsidRPr="002560E4">
        <w:rPr>
          <w:rFonts w:asciiTheme="minorHAnsi" w:hAnsiTheme="minorHAnsi"/>
          <w:sz w:val="22"/>
          <w:szCs w:val="22"/>
        </w:rPr>
        <w:t>born-digital</w:t>
      </w:r>
      <w:proofErr w:type="spellEnd"/>
      <w:r w:rsidRPr="002560E4">
        <w:rPr>
          <w:rFonts w:asciiTheme="minorHAnsi" w:hAnsiTheme="minorHAnsi"/>
          <w:sz w:val="22"/>
          <w:szCs w:val="22"/>
        </w:rPr>
        <w:t xml:space="preserve"> a także na import oraz edycję metadanych. Obsługiwane są wszystkie typy plików zawartości cyfrowej z rozróżnieniem na podlegające przetwarzaniu lub tylko archiwizacji. </w:t>
      </w:r>
      <w:proofErr w:type="spellStart"/>
      <w:r w:rsidRPr="002560E4">
        <w:rPr>
          <w:rFonts w:asciiTheme="minorHAnsi" w:hAnsiTheme="minorHAnsi"/>
          <w:sz w:val="22"/>
          <w:szCs w:val="22"/>
        </w:rPr>
        <w:t>Workflow</w:t>
      </w:r>
      <w:proofErr w:type="spellEnd"/>
      <w:r w:rsidRPr="002560E4">
        <w:rPr>
          <w:rFonts w:asciiTheme="minorHAnsi" w:hAnsiTheme="minorHAnsi"/>
          <w:sz w:val="22"/>
          <w:szCs w:val="22"/>
        </w:rPr>
        <w:t xml:space="preserve"> pozwala na kontrolę pracy poszczególnych użytkowników na różnych etapach pracy z obiektem. Dostęp do obiektów oraz każdego etapu pracy jest obwarowany uprawnieniami. Zasoby są przechowywane na dedykowanym archiwum sprzętowym. Aplikacja zarządza przechowywanymi tam plikami oraz procesami archiwizacji. Dostęp do zasobów jest regulowany systemem kont użytkowników, grup i precyzyjnych uprawnień. Praca różnych grup użytkowników na różnych grupach zasobów jest też separowana poprzez różne pulpity robocze. Aplikacja zarządza wytwarzaniem z plików źródłowych postaci  pochodnych i odpowiednim ich lokowaniem w systemie.</w:t>
      </w:r>
    </w:p>
    <w:p w:rsidR="002560E4" w:rsidRPr="002560E4" w:rsidRDefault="002560E4" w:rsidP="002560E4">
      <w:pPr>
        <w:jc w:val="both"/>
        <w:rPr>
          <w:rFonts w:asciiTheme="minorHAnsi" w:hAnsiTheme="minorHAnsi"/>
          <w:sz w:val="22"/>
          <w:szCs w:val="22"/>
        </w:rPr>
      </w:pPr>
    </w:p>
    <w:p w:rsidR="002560E4" w:rsidRPr="002560E4" w:rsidRDefault="002560E4" w:rsidP="002560E4">
      <w:pPr>
        <w:jc w:val="both"/>
        <w:rPr>
          <w:rFonts w:asciiTheme="minorHAnsi" w:hAnsiTheme="minorHAnsi"/>
          <w:sz w:val="22"/>
          <w:szCs w:val="22"/>
        </w:rPr>
      </w:pPr>
      <w:r w:rsidRPr="002560E4">
        <w:rPr>
          <w:rFonts w:asciiTheme="minorHAnsi" w:hAnsiTheme="minorHAnsi"/>
          <w:sz w:val="22"/>
          <w:szCs w:val="22"/>
        </w:rPr>
        <w:t>Serwis ten składa się z wielu usług współpracujących ze sobą i wspólnie zarządzanych przez aplikację, między innymi są to:</w:t>
      </w:r>
    </w:p>
    <w:p w:rsidR="002560E4" w:rsidRPr="002560E4" w:rsidRDefault="002560E4" w:rsidP="002560E4">
      <w:pPr>
        <w:ind w:left="708"/>
        <w:jc w:val="both"/>
        <w:rPr>
          <w:rFonts w:asciiTheme="minorHAnsi" w:hAnsiTheme="minorHAnsi"/>
          <w:sz w:val="22"/>
          <w:szCs w:val="22"/>
        </w:rPr>
      </w:pPr>
      <w:r w:rsidRPr="002560E4">
        <w:rPr>
          <w:rFonts w:asciiTheme="minorHAnsi" w:hAnsiTheme="minorHAnsi"/>
          <w:sz w:val="22"/>
          <w:szCs w:val="22"/>
        </w:rPr>
        <w:t>- serwis bazowy obsługujący logikę biznesową oraz koordynujący pozostałe elementy,</w:t>
      </w:r>
    </w:p>
    <w:p w:rsidR="002560E4" w:rsidRPr="002560E4" w:rsidRDefault="002560E4" w:rsidP="002560E4">
      <w:pPr>
        <w:ind w:left="708"/>
        <w:jc w:val="both"/>
        <w:rPr>
          <w:rFonts w:asciiTheme="minorHAnsi" w:hAnsiTheme="minorHAnsi"/>
          <w:sz w:val="22"/>
          <w:szCs w:val="22"/>
        </w:rPr>
      </w:pPr>
      <w:r w:rsidRPr="002560E4">
        <w:rPr>
          <w:rFonts w:asciiTheme="minorHAnsi" w:hAnsiTheme="minorHAnsi"/>
          <w:sz w:val="22"/>
          <w:szCs w:val="22"/>
        </w:rPr>
        <w:t>- podsystem OCR,</w:t>
      </w:r>
    </w:p>
    <w:p w:rsidR="002560E4" w:rsidRPr="002560E4" w:rsidRDefault="002560E4" w:rsidP="002560E4">
      <w:pPr>
        <w:ind w:left="708"/>
        <w:jc w:val="both"/>
        <w:rPr>
          <w:rFonts w:asciiTheme="minorHAnsi" w:hAnsiTheme="minorHAnsi"/>
          <w:sz w:val="22"/>
          <w:szCs w:val="22"/>
        </w:rPr>
      </w:pPr>
      <w:r w:rsidRPr="002560E4">
        <w:rPr>
          <w:rFonts w:asciiTheme="minorHAnsi" w:hAnsiTheme="minorHAnsi"/>
          <w:sz w:val="22"/>
          <w:szCs w:val="22"/>
        </w:rPr>
        <w:t>- procesory przetwarzające wprowadzane zasoby na formaty pochodne, w tym do szybkiej prezentacji online,</w:t>
      </w:r>
    </w:p>
    <w:p w:rsidR="002560E4" w:rsidRPr="002560E4" w:rsidRDefault="002560E4" w:rsidP="002560E4">
      <w:pPr>
        <w:ind w:left="708"/>
        <w:jc w:val="both"/>
        <w:rPr>
          <w:rFonts w:asciiTheme="minorHAnsi" w:hAnsiTheme="minorHAnsi"/>
          <w:sz w:val="22"/>
          <w:szCs w:val="22"/>
        </w:rPr>
      </w:pPr>
      <w:r w:rsidRPr="002560E4">
        <w:rPr>
          <w:rFonts w:asciiTheme="minorHAnsi" w:hAnsiTheme="minorHAnsi"/>
          <w:sz w:val="22"/>
          <w:szCs w:val="22"/>
        </w:rPr>
        <w:t xml:space="preserve">- </w:t>
      </w:r>
      <w:proofErr w:type="spellStart"/>
      <w:r w:rsidRPr="002560E4">
        <w:rPr>
          <w:rFonts w:asciiTheme="minorHAnsi" w:hAnsiTheme="minorHAnsi"/>
          <w:sz w:val="22"/>
          <w:szCs w:val="22"/>
        </w:rPr>
        <w:t>indeksery</w:t>
      </w:r>
      <w:proofErr w:type="spellEnd"/>
      <w:r w:rsidRPr="002560E4">
        <w:rPr>
          <w:rFonts w:asciiTheme="minorHAnsi" w:hAnsiTheme="minorHAnsi"/>
          <w:sz w:val="22"/>
          <w:szCs w:val="22"/>
        </w:rPr>
        <w:t xml:space="preserve"> – elementy ekstrahujące z zasobów elementy tekstowe do zaindeksowania do wyszukiwania pełno-tekstowego, które przekazuje do silnika indeksującego,</w:t>
      </w:r>
    </w:p>
    <w:p w:rsidR="002560E4" w:rsidRPr="002560E4" w:rsidRDefault="002560E4" w:rsidP="002560E4">
      <w:pPr>
        <w:ind w:left="708"/>
        <w:jc w:val="both"/>
        <w:rPr>
          <w:rFonts w:asciiTheme="minorHAnsi" w:hAnsiTheme="minorHAnsi"/>
          <w:sz w:val="22"/>
          <w:szCs w:val="22"/>
        </w:rPr>
      </w:pPr>
      <w:r w:rsidRPr="002560E4">
        <w:rPr>
          <w:rFonts w:asciiTheme="minorHAnsi" w:hAnsiTheme="minorHAnsi"/>
          <w:sz w:val="22"/>
          <w:szCs w:val="22"/>
        </w:rPr>
        <w:t>- silnik indeksujący, wiele rdzeni na potrzeby różnych modułów (SOLR),</w:t>
      </w:r>
    </w:p>
    <w:p w:rsidR="002560E4" w:rsidRPr="002560E4" w:rsidRDefault="002560E4" w:rsidP="002560E4">
      <w:pPr>
        <w:ind w:left="708"/>
        <w:jc w:val="both"/>
        <w:rPr>
          <w:rFonts w:asciiTheme="minorHAnsi" w:hAnsiTheme="minorHAnsi"/>
          <w:sz w:val="22"/>
          <w:szCs w:val="22"/>
        </w:rPr>
      </w:pPr>
      <w:r w:rsidRPr="002560E4">
        <w:rPr>
          <w:rFonts w:asciiTheme="minorHAnsi" w:hAnsiTheme="minorHAnsi"/>
          <w:sz w:val="22"/>
          <w:szCs w:val="22"/>
        </w:rPr>
        <w:t xml:space="preserve">- </w:t>
      </w:r>
      <w:proofErr w:type="spellStart"/>
      <w:r w:rsidRPr="002560E4">
        <w:rPr>
          <w:rFonts w:asciiTheme="minorHAnsi" w:hAnsiTheme="minorHAnsi"/>
          <w:sz w:val="22"/>
          <w:szCs w:val="22"/>
        </w:rPr>
        <w:t>uploader</w:t>
      </w:r>
      <w:proofErr w:type="spellEnd"/>
      <w:r w:rsidRPr="002560E4">
        <w:rPr>
          <w:rFonts w:asciiTheme="minorHAnsi" w:hAnsiTheme="minorHAnsi"/>
          <w:sz w:val="22"/>
          <w:szCs w:val="22"/>
        </w:rPr>
        <w:t xml:space="preserve"> – obsługa transferu plików z komputerów użytkowników (w szczególności skanerzystów) umożliwiająca szybkie masowe wysyłanie plików o wielkościach od kilobajtów po kilkaset MB każdy,</w:t>
      </w:r>
    </w:p>
    <w:p w:rsidR="002560E4" w:rsidRPr="002560E4" w:rsidRDefault="002560E4" w:rsidP="002560E4">
      <w:pPr>
        <w:ind w:left="708"/>
        <w:jc w:val="both"/>
        <w:rPr>
          <w:rFonts w:asciiTheme="minorHAnsi" w:hAnsiTheme="minorHAnsi"/>
          <w:sz w:val="22"/>
          <w:szCs w:val="22"/>
        </w:rPr>
      </w:pPr>
      <w:r w:rsidRPr="002560E4">
        <w:rPr>
          <w:rFonts w:asciiTheme="minorHAnsi" w:hAnsiTheme="minorHAnsi"/>
          <w:sz w:val="22"/>
          <w:szCs w:val="22"/>
        </w:rPr>
        <w:t xml:space="preserve">- </w:t>
      </w:r>
      <w:proofErr w:type="spellStart"/>
      <w:r w:rsidRPr="002560E4">
        <w:rPr>
          <w:rFonts w:asciiTheme="minorHAnsi" w:hAnsiTheme="minorHAnsi"/>
          <w:sz w:val="22"/>
          <w:szCs w:val="22"/>
        </w:rPr>
        <w:t>hornetq</w:t>
      </w:r>
      <w:proofErr w:type="spellEnd"/>
      <w:r w:rsidRPr="002560E4">
        <w:rPr>
          <w:rFonts w:asciiTheme="minorHAnsi" w:hAnsiTheme="minorHAnsi"/>
          <w:sz w:val="22"/>
          <w:szCs w:val="22"/>
        </w:rPr>
        <w:t xml:space="preserve"> – obsługa kolejek wiadomości pomiędzy usługami,</w:t>
      </w:r>
    </w:p>
    <w:p w:rsidR="002560E4" w:rsidRPr="002560E4" w:rsidRDefault="002560E4" w:rsidP="002560E4">
      <w:pPr>
        <w:ind w:left="708"/>
        <w:jc w:val="both"/>
        <w:rPr>
          <w:rFonts w:asciiTheme="minorHAnsi" w:hAnsiTheme="minorHAnsi"/>
          <w:sz w:val="22"/>
          <w:szCs w:val="22"/>
        </w:rPr>
      </w:pPr>
      <w:r w:rsidRPr="002560E4">
        <w:rPr>
          <w:rFonts w:asciiTheme="minorHAnsi" w:hAnsiTheme="minorHAnsi"/>
          <w:sz w:val="22"/>
          <w:szCs w:val="22"/>
        </w:rPr>
        <w:t>- baza danych,</w:t>
      </w:r>
    </w:p>
    <w:p w:rsidR="002560E4" w:rsidRPr="002560E4" w:rsidRDefault="002560E4" w:rsidP="002560E4">
      <w:pPr>
        <w:ind w:left="708"/>
        <w:jc w:val="both"/>
        <w:rPr>
          <w:rFonts w:asciiTheme="minorHAnsi" w:hAnsiTheme="minorHAnsi"/>
          <w:sz w:val="22"/>
          <w:szCs w:val="22"/>
        </w:rPr>
      </w:pPr>
      <w:r w:rsidRPr="002560E4">
        <w:rPr>
          <w:rFonts w:asciiTheme="minorHAnsi" w:hAnsiTheme="minorHAnsi"/>
          <w:sz w:val="22"/>
          <w:szCs w:val="22"/>
        </w:rPr>
        <w:t xml:space="preserve">- </w:t>
      </w:r>
      <w:proofErr w:type="spellStart"/>
      <w:r w:rsidRPr="002560E4">
        <w:rPr>
          <w:rFonts w:asciiTheme="minorHAnsi" w:hAnsiTheme="minorHAnsi"/>
          <w:sz w:val="22"/>
          <w:szCs w:val="22"/>
        </w:rPr>
        <w:t>IIPImage</w:t>
      </w:r>
      <w:proofErr w:type="spellEnd"/>
      <w:r w:rsidRPr="002560E4">
        <w:rPr>
          <w:rFonts w:asciiTheme="minorHAnsi" w:hAnsiTheme="minorHAnsi"/>
          <w:sz w:val="22"/>
          <w:szCs w:val="22"/>
        </w:rPr>
        <w:t xml:space="preserve"> – strumieniowanie grafik do wyświetlania w wysokiej rozdzielczości.</w:t>
      </w:r>
    </w:p>
    <w:p w:rsidR="002560E4" w:rsidRPr="002560E4" w:rsidRDefault="002560E4" w:rsidP="002560E4">
      <w:pPr>
        <w:jc w:val="both"/>
        <w:rPr>
          <w:rFonts w:asciiTheme="minorHAnsi" w:hAnsiTheme="minorHAnsi"/>
          <w:sz w:val="22"/>
          <w:szCs w:val="22"/>
        </w:rPr>
      </w:pPr>
    </w:p>
    <w:p w:rsidR="002560E4" w:rsidRPr="002560E4" w:rsidRDefault="002560E4" w:rsidP="002560E4">
      <w:pPr>
        <w:jc w:val="both"/>
        <w:rPr>
          <w:rFonts w:asciiTheme="minorHAnsi" w:hAnsiTheme="minorHAnsi"/>
          <w:sz w:val="22"/>
          <w:szCs w:val="22"/>
        </w:rPr>
      </w:pPr>
      <w:r w:rsidRPr="002560E4">
        <w:rPr>
          <w:rFonts w:asciiTheme="minorHAnsi" w:hAnsiTheme="minorHAnsi"/>
          <w:sz w:val="22"/>
          <w:szCs w:val="22"/>
        </w:rPr>
        <w:t xml:space="preserve">b) Repozytorium cyfrowe – </w:t>
      </w:r>
      <w:proofErr w:type="spellStart"/>
      <w:r w:rsidRPr="002560E4">
        <w:rPr>
          <w:rFonts w:asciiTheme="minorHAnsi" w:hAnsiTheme="minorHAnsi"/>
          <w:sz w:val="22"/>
          <w:szCs w:val="22"/>
        </w:rPr>
        <w:t>wrzutnia</w:t>
      </w:r>
      <w:proofErr w:type="spellEnd"/>
      <w:r w:rsidRPr="002560E4">
        <w:rPr>
          <w:rFonts w:asciiTheme="minorHAnsi" w:hAnsiTheme="minorHAnsi"/>
          <w:sz w:val="22"/>
          <w:szCs w:val="22"/>
        </w:rPr>
        <w:t>. Publiczny interfejs do współpracy z instytucjami zewnętrznymi. Oddzielna instancja pracująca na tych samych zasobach,  pozwalająca na wprowadzanie obiektów przez użytkowników z poza sieci LAN BN. Obowiązują te same zasady co w module bazowym. Wymagana jest autoryzacja personalizowanymi certyfikatami.</w:t>
      </w:r>
    </w:p>
    <w:p w:rsidR="002560E4" w:rsidRPr="002560E4" w:rsidRDefault="002560E4" w:rsidP="002560E4">
      <w:pPr>
        <w:jc w:val="both"/>
        <w:rPr>
          <w:rFonts w:asciiTheme="minorHAnsi" w:hAnsiTheme="minorHAnsi"/>
          <w:sz w:val="22"/>
          <w:szCs w:val="22"/>
        </w:rPr>
      </w:pPr>
    </w:p>
    <w:p w:rsidR="002560E4" w:rsidRPr="002560E4" w:rsidRDefault="002560E4" w:rsidP="002560E4">
      <w:pPr>
        <w:jc w:val="both"/>
        <w:rPr>
          <w:rFonts w:asciiTheme="minorHAnsi" w:hAnsiTheme="minorHAnsi"/>
          <w:sz w:val="22"/>
          <w:szCs w:val="22"/>
        </w:rPr>
      </w:pPr>
      <w:r w:rsidRPr="002560E4">
        <w:rPr>
          <w:rFonts w:asciiTheme="minorHAnsi" w:hAnsiTheme="minorHAnsi"/>
          <w:sz w:val="22"/>
          <w:szCs w:val="22"/>
        </w:rPr>
        <w:t>c) Repozytorium Cyfrowe  API. Interfejs pozwalający na współpracę z klientem tj. Biblioteką Cyfrową która udostępnia zgromadzone zasoby użytkownikom w Internecie (obiekty z domeny publicznej) oraz czytelni BN (obiekty chronione prawem autorskim).</w:t>
      </w:r>
    </w:p>
    <w:p w:rsidR="002560E4" w:rsidRPr="002560E4" w:rsidRDefault="002560E4" w:rsidP="002560E4">
      <w:pPr>
        <w:jc w:val="both"/>
        <w:rPr>
          <w:rFonts w:asciiTheme="minorHAnsi" w:hAnsiTheme="minorHAnsi"/>
          <w:sz w:val="22"/>
          <w:szCs w:val="22"/>
        </w:rPr>
      </w:pPr>
    </w:p>
    <w:p w:rsidR="002560E4" w:rsidRPr="002560E4" w:rsidRDefault="002560E4" w:rsidP="002560E4">
      <w:pPr>
        <w:jc w:val="both"/>
        <w:rPr>
          <w:rFonts w:asciiTheme="minorHAnsi" w:hAnsiTheme="minorHAnsi"/>
          <w:sz w:val="22"/>
          <w:szCs w:val="22"/>
        </w:rPr>
      </w:pPr>
      <w:r w:rsidRPr="002560E4">
        <w:rPr>
          <w:rFonts w:asciiTheme="minorHAnsi" w:hAnsiTheme="minorHAnsi"/>
          <w:sz w:val="22"/>
          <w:szCs w:val="22"/>
        </w:rPr>
        <w:t xml:space="preserve">d) Wypożyczalnia – serwis publiczny. Pozwala na przeglądanie katalogu zasobów zgromadzonych w repozytorium, oglądanie zawartości zasobów z domeny publicznej, wyszukiwanie bibliotek w których dostępne są terminale, zakładanie kont użytkowników i dokonywanie rezerwacji na dostęp do obiektów chronionych prawem autorskim za pośrednictwem terminali.   </w:t>
      </w:r>
    </w:p>
    <w:p w:rsidR="002560E4" w:rsidRPr="002560E4" w:rsidRDefault="002560E4" w:rsidP="002560E4">
      <w:pPr>
        <w:jc w:val="both"/>
        <w:rPr>
          <w:rFonts w:asciiTheme="minorHAnsi" w:hAnsiTheme="minorHAnsi"/>
          <w:sz w:val="22"/>
          <w:szCs w:val="22"/>
        </w:rPr>
      </w:pPr>
    </w:p>
    <w:p w:rsidR="002560E4" w:rsidRPr="002560E4" w:rsidRDefault="002560E4" w:rsidP="002560E4">
      <w:pPr>
        <w:jc w:val="both"/>
        <w:rPr>
          <w:rFonts w:asciiTheme="minorHAnsi" w:hAnsiTheme="minorHAnsi"/>
          <w:sz w:val="22"/>
          <w:szCs w:val="22"/>
        </w:rPr>
      </w:pPr>
      <w:r w:rsidRPr="002560E4">
        <w:rPr>
          <w:rFonts w:asciiTheme="minorHAnsi" w:hAnsiTheme="minorHAnsi"/>
          <w:sz w:val="22"/>
          <w:szCs w:val="22"/>
        </w:rPr>
        <w:t>e) Wypożyczalnia – serwis terminali. Umożliwia przeglądanie obiektów chronionych prawem autorskim na dedykowanych terminalach w bibliotekach z terenu Polski, które przystąpiły do wypożyczalni Academica.</w:t>
      </w:r>
    </w:p>
    <w:p w:rsidR="002560E4" w:rsidRPr="002560E4" w:rsidRDefault="002560E4" w:rsidP="002560E4">
      <w:pPr>
        <w:jc w:val="both"/>
        <w:rPr>
          <w:rFonts w:asciiTheme="minorHAnsi" w:hAnsiTheme="minorHAnsi"/>
          <w:sz w:val="22"/>
          <w:szCs w:val="22"/>
        </w:rPr>
      </w:pPr>
    </w:p>
    <w:p w:rsidR="002560E4" w:rsidRPr="002560E4" w:rsidRDefault="002560E4" w:rsidP="002560E4">
      <w:pPr>
        <w:jc w:val="both"/>
        <w:rPr>
          <w:rFonts w:asciiTheme="minorHAnsi" w:hAnsiTheme="minorHAnsi"/>
          <w:sz w:val="22"/>
          <w:szCs w:val="22"/>
        </w:rPr>
      </w:pPr>
    </w:p>
    <w:p w:rsidR="002560E4" w:rsidRPr="002560E4" w:rsidRDefault="002560E4" w:rsidP="002560E4">
      <w:pPr>
        <w:pStyle w:val="Akapitzlist"/>
        <w:numPr>
          <w:ilvl w:val="0"/>
          <w:numId w:val="4"/>
        </w:numPr>
        <w:spacing w:after="0" w:line="240" w:lineRule="auto"/>
        <w:jc w:val="both"/>
        <w:rPr>
          <w:rFonts w:asciiTheme="minorHAnsi" w:hAnsiTheme="minorHAnsi"/>
        </w:rPr>
      </w:pPr>
      <w:r w:rsidRPr="002560E4">
        <w:rPr>
          <w:rFonts w:asciiTheme="minorHAnsi" w:hAnsiTheme="minorHAnsi"/>
        </w:rPr>
        <w:t>Informacje o kodzie oprogramowania RCBN</w:t>
      </w:r>
    </w:p>
    <w:p w:rsidR="002560E4" w:rsidRPr="002560E4" w:rsidRDefault="002560E4" w:rsidP="002560E4">
      <w:pPr>
        <w:pStyle w:val="Akapitzlist"/>
        <w:jc w:val="both"/>
        <w:rPr>
          <w:rFonts w:asciiTheme="minorHAnsi" w:hAnsiTheme="minorHAnsi"/>
        </w:rPr>
      </w:pPr>
    </w:p>
    <w:p w:rsidR="002560E4" w:rsidRPr="002560E4" w:rsidRDefault="002560E4" w:rsidP="002560E4">
      <w:pPr>
        <w:jc w:val="both"/>
        <w:rPr>
          <w:rFonts w:asciiTheme="minorHAnsi" w:hAnsiTheme="minorHAnsi"/>
          <w:sz w:val="22"/>
          <w:szCs w:val="22"/>
        </w:rPr>
      </w:pPr>
      <w:r w:rsidRPr="002560E4">
        <w:rPr>
          <w:rFonts w:asciiTheme="minorHAnsi" w:hAnsiTheme="minorHAnsi"/>
          <w:sz w:val="22"/>
          <w:szCs w:val="22"/>
        </w:rPr>
        <w:t xml:space="preserve">Około 453 tysięcy linii kodu zapisanego jako Java (głównie), </w:t>
      </w:r>
      <w:proofErr w:type="spellStart"/>
      <w:r w:rsidRPr="002560E4">
        <w:rPr>
          <w:rFonts w:asciiTheme="minorHAnsi" w:hAnsiTheme="minorHAnsi"/>
          <w:sz w:val="22"/>
          <w:szCs w:val="22"/>
        </w:rPr>
        <w:t>Javascript</w:t>
      </w:r>
      <w:proofErr w:type="spellEnd"/>
      <w:r w:rsidRPr="002560E4">
        <w:rPr>
          <w:rFonts w:asciiTheme="minorHAnsi" w:hAnsiTheme="minorHAnsi"/>
          <w:sz w:val="22"/>
          <w:szCs w:val="22"/>
        </w:rPr>
        <w:t xml:space="preserve">, XML, </w:t>
      </w:r>
      <w:proofErr w:type="spellStart"/>
      <w:r w:rsidRPr="002560E4">
        <w:rPr>
          <w:rFonts w:asciiTheme="minorHAnsi" w:hAnsiTheme="minorHAnsi"/>
          <w:sz w:val="22"/>
          <w:szCs w:val="22"/>
        </w:rPr>
        <w:t>JavaServer</w:t>
      </w:r>
      <w:proofErr w:type="spellEnd"/>
      <w:r w:rsidRPr="002560E4">
        <w:rPr>
          <w:rFonts w:asciiTheme="minorHAnsi" w:hAnsiTheme="minorHAnsi"/>
          <w:sz w:val="22"/>
          <w:szCs w:val="22"/>
        </w:rPr>
        <w:t xml:space="preserve"> </w:t>
      </w:r>
      <w:proofErr w:type="spellStart"/>
      <w:r w:rsidRPr="002560E4">
        <w:rPr>
          <w:rFonts w:asciiTheme="minorHAnsi" w:hAnsiTheme="minorHAnsi"/>
          <w:sz w:val="22"/>
          <w:szCs w:val="22"/>
        </w:rPr>
        <w:t>Faces</w:t>
      </w:r>
      <w:proofErr w:type="spellEnd"/>
      <w:r w:rsidRPr="002560E4">
        <w:rPr>
          <w:rFonts w:asciiTheme="minorHAnsi" w:hAnsiTheme="minorHAnsi"/>
          <w:sz w:val="22"/>
          <w:szCs w:val="22"/>
        </w:rPr>
        <w:t xml:space="preserve">, CSS, </w:t>
      </w:r>
      <w:proofErr w:type="spellStart"/>
      <w:r w:rsidRPr="002560E4">
        <w:rPr>
          <w:rFonts w:asciiTheme="minorHAnsi" w:hAnsiTheme="minorHAnsi"/>
          <w:sz w:val="22"/>
          <w:szCs w:val="22"/>
        </w:rPr>
        <w:t>Maven</w:t>
      </w:r>
      <w:proofErr w:type="spellEnd"/>
      <w:r w:rsidRPr="002560E4">
        <w:rPr>
          <w:rFonts w:asciiTheme="minorHAnsi" w:hAnsiTheme="minorHAnsi"/>
          <w:sz w:val="22"/>
          <w:szCs w:val="22"/>
        </w:rPr>
        <w:t xml:space="preserve">, SASS, SQL, HTML, XSD, Bourne Shell, Perl, </w:t>
      </w:r>
      <w:proofErr w:type="spellStart"/>
      <w:r w:rsidRPr="002560E4">
        <w:rPr>
          <w:rFonts w:asciiTheme="minorHAnsi" w:hAnsiTheme="minorHAnsi"/>
          <w:sz w:val="22"/>
          <w:szCs w:val="22"/>
        </w:rPr>
        <w:t>Python</w:t>
      </w:r>
      <w:proofErr w:type="spellEnd"/>
      <w:r w:rsidRPr="002560E4">
        <w:rPr>
          <w:rFonts w:asciiTheme="minorHAnsi" w:hAnsiTheme="minorHAnsi"/>
          <w:sz w:val="22"/>
          <w:szCs w:val="22"/>
        </w:rPr>
        <w:t xml:space="preserve">, JSP, Lisp, </w:t>
      </w:r>
      <w:proofErr w:type="spellStart"/>
      <w:r w:rsidRPr="002560E4">
        <w:rPr>
          <w:rFonts w:asciiTheme="minorHAnsi" w:hAnsiTheme="minorHAnsi"/>
          <w:sz w:val="22"/>
          <w:szCs w:val="22"/>
        </w:rPr>
        <w:t>Ruby</w:t>
      </w:r>
      <w:proofErr w:type="spellEnd"/>
      <w:r w:rsidRPr="002560E4">
        <w:rPr>
          <w:rFonts w:asciiTheme="minorHAnsi" w:hAnsiTheme="minorHAnsi"/>
          <w:sz w:val="22"/>
          <w:szCs w:val="22"/>
        </w:rPr>
        <w:t>, YAML.</w:t>
      </w:r>
    </w:p>
    <w:p w:rsidR="002560E4" w:rsidRPr="002560E4" w:rsidRDefault="002560E4" w:rsidP="002560E4">
      <w:pPr>
        <w:jc w:val="both"/>
        <w:rPr>
          <w:rFonts w:asciiTheme="minorHAnsi" w:hAnsiTheme="minorHAnsi"/>
          <w:sz w:val="22"/>
          <w:szCs w:val="22"/>
        </w:rPr>
      </w:pPr>
    </w:p>
    <w:p w:rsidR="002560E4" w:rsidRPr="002560E4" w:rsidRDefault="002560E4" w:rsidP="002560E4">
      <w:pPr>
        <w:jc w:val="both"/>
        <w:rPr>
          <w:rFonts w:asciiTheme="minorHAnsi" w:hAnsiTheme="minorHAnsi"/>
          <w:sz w:val="22"/>
          <w:szCs w:val="22"/>
        </w:rPr>
      </w:pPr>
    </w:p>
    <w:p w:rsidR="002560E4" w:rsidRPr="002560E4" w:rsidRDefault="002560E4" w:rsidP="002560E4">
      <w:pPr>
        <w:pStyle w:val="Akapitzlist"/>
        <w:numPr>
          <w:ilvl w:val="0"/>
          <w:numId w:val="4"/>
        </w:numPr>
        <w:spacing w:after="0" w:line="240" w:lineRule="auto"/>
        <w:jc w:val="both"/>
        <w:rPr>
          <w:rFonts w:asciiTheme="minorHAnsi" w:hAnsiTheme="minorHAnsi"/>
        </w:rPr>
      </w:pPr>
      <w:r w:rsidRPr="002560E4">
        <w:rPr>
          <w:rFonts w:asciiTheme="minorHAnsi" w:hAnsiTheme="minorHAnsi"/>
        </w:rPr>
        <w:t>Dane w systemie</w:t>
      </w:r>
    </w:p>
    <w:p w:rsidR="002560E4" w:rsidRPr="002560E4" w:rsidRDefault="002560E4" w:rsidP="002560E4">
      <w:pPr>
        <w:jc w:val="both"/>
        <w:rPr>
          <w:rFonts w:asciiTheme="minorHAnsi" w:hAnsiTheme="minorHAnsi"/>
          <w:sz w:val="22"/>
          <w:szCs w:val="22"/>
        </w:rPr>
      </w:pPr>
      <w:r w:rsidRPr="002560E4">
        <w:rPr>
          <w:rFonts w:asciiTheme="minorHAnsi" w:hAnsiTheme="minorHAnsi"/>
          <w:sz w:val="22"/>
          <w:szCs w:val="22"/>
        </w:rPr>
        <w:t>Oprogramowanie repozytorium zarządza zasobem obiektów cyfrowych Biblioteki Narodowej oraz obiektami powierzonymi. W systemie zgromadzono około 700 tysięcy obiektów w postaci 500TB danych o znacznej wartości wynikającej z kosztów skanowania, wartości rynkowej obiektów chronionych prawem autorskim oraz bardzo ograniczonych możliwości ewentualnego ponownej digitalizacji obiektów zabytkowych. Koszt wytworzenia przez skanowanie obiektów zgromadzonych w RCBN przekracza 10mln złotych. Wynika stąd konieczność zachowania szczególnej troski o zabezpieczenie tych obiektów zarówno przed zniszczeniem jak i nieuprawnionym dostępem.</w:t>
      </w:r>
    </w:p>
    <w:p w:rsidR="002560E4" w:rsidRPr="002560E4" w:rsidRDefault="002560E4" w:rsidP="002560E4">
      <w:pPr>
        <w:pStyle w:val="Akapitzlist"/>
        <w:ind w:left="426"/>
        <w:jc w:val="both"/>
        <w:rPr>
          <w:rFonts w:asciiTheme="minorHAnsi" w:hAnsiTheme="minorHAnsi"/>
        </w:rPr>
      </w:pPr>
    </w:p>
    <w:p w:rsidR="002560E4" w:rsidRPr="002560E4" w:rsidRDefault="002560E4" w:rsidP="002560E4">
      <w:pPr>
        <w:pStyle w:val="Akapitzlist"/>
        <w:ind w:left="426"/>
        <w:jc w:val="both"/>
        <w:rPr>
          <w:rFonts w:asciiTheme="minorHAnsi" w:hAnsiTheme="minorHAnsi"/>
        </w:rPr>
      </w:pPr>
    </w:p>
    <w:p w:rsidR="002560E4" w:rsidRPr="002560E4" w:rsidRDefault="002560E4" w:rsidP="002560E4">
      <w:pPr>
        <w:pStyle w:val="Akapitzlist"/>
        <w:numPr>
          <w:ilvl w:val="0"/>
          <w:numId w:val="4"/>
        </w:numPr>
        <w:spacing w:after="0" w:line="240" w:lineRule="auto"/>
        <w:jc w:val="both"/>
        <w:rPr>
          <w:rFonts w:asciiTheme="minorHAnsi" w:hAnsiTheme="minorHAnsi"/>
        </w:rPr>
      </w:pPr>
      <w:r w:rsidRPr="002560E4">
        <w:rPr>
          <w:rFonts w:asciiTheme="minorHAnsi" w:hAnsiTheme="minorHAnsi"/>
        </w:rPr>
        <w:t>Użytkownicy systemu</w:t>
      </w:r>
    </w:p>
    <w:p w:rsidR="002560E4" w:rsidRPr="002560E4" w:rsidRDefault="002560E4" w:rsidP="002560E4">
      <w:pPr>
        <w:pStyle w:val="Akapitzlist"/>
        <w:jc w:val="both"/>
        <w:rPr>
          <w:rFonts w:asciiTheme="minorHAnsi" w:hAnsiTheme="minorHAnsi"/>
        </w:rPr>
      </w:pPr>
    </w:p>
    <w:p w:rsidR="002560E4" w:rsidRPr="002560E4" w:rsidRDefault="002560E4" w:rsidP="002560E4">
      <w:pPr>
        <w:jc w:val="both"/>
        <w:rPr>
          <w:rFonts w:asciiTheme="minorHAnsi" w:hAnsiTheme="minorHAnsi"/>
          <w:sz w:val="22"/>
          <w:szCs w:val="22"/>
        </w:rPr>
      </w:pPr>
      <w:r w:rsidRPr="002560E4">
        <w:rPr>
          <w:rFonts w:asciiTheme="minorHAnsi" w:hAnsiTheme="minorHAnsi"/>
          <w:sz w:val="22"/>
          <w:szCs w:val="22"/>
        </w:rPr>
        <w:lastRenderedPageBreak/>
        <w:t xml:space="preserve">Codziennie między 300-400 jednoczesnych sesji użytkowników – pracowników BN obsługuje </w:t>
      </w:r>
      <w:proofErr w:type="spellStart"/>
      <w:r w:rsidRPr="002560E4">
        <w:rPr>
          <w:rFonts w:asciiTheme="minorHAnsi" w:hAnsiTheme="minorHAnsi"/>
          <w:sz w:val="22"/>
          <w:szCs w:val="22"/>
        </w:rPr>
        <w:t>workflow</w:t>
      </w:r>
      <w:proofErr w:type="spellEnd"/>
      <w:r w:rsidRPr="002560E4">
        <w:rPr>
          <w:rFonts w:asciiTheme="minorHAnsi" w:hAnsiTheme="minorHAnsi"/>
          <w:sz w:val="22"/>
          <w:szCs w:val="22"/>
        </w:rPr>
        <w:t>: edycja metadanych, modyfikacje struktur, publikacja obiektów, przesyłanie zawartości cyfrowej itp. Fluktuacyjnie zmienna liczba użytkowników (kilku - kilkuset jednoczesnych) obsługiwanych przez API dla Biblioteki Cyfrowej, około (ciągły przyrost) 70 terminali w bibliotekach w Polsce.</w:t>
      </w:r>
    </w:p>
    <w:p w:rsidR="005E3AD4" w:rsidRPr="002560E4" w:rsidRDefault="005E3AD4" w:rsidP="007A63BD">
      <w:pPr>
        <w:jc w:val="both"/>
        <w:rPr>
          <w:rFonts w:asciiTheme="minorHAnsi" w:hAnsiTheme="minorHAnsi"/>
          <w:sz w:val="22"/>
          <w:szCs w:val="22"/>
        </w:rPr>
      </w:pPr>
    </w:p>
    <w:sectPr w:rsidR="005E3AD4" w:rsidRPr="002560E4" w:rsidSect="002560E4">
      <w:headerReference w:type="default" r:id="rId11"/>
      <w:footerReference w:type="default" r:id="rId12"/>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218" w:rsidRDefault="00985218">
      <w:r>
        <w:separator/>
      </w:r>
    </w:p>
  </w:endnote>
  <w:endnote w:type="continuationSeparator" w:id="0">
    <w:p w:rsidR="00985218" w:rsidRDefault="0098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NeueDeskInterface-Bol">
    <w:altName w:val="Arial"/>
    <w:panose1 w:val="00000000000000000000"/>
    <w:charset w:val="00"/>
    <w:family w:val="swiss"/>
    <w:notTrueType/>
    <w:pitch w:val="default"/>
    <w:sig w:usb0="00000003" w:usb1="00000000" w:usb2="00000000" w:usb3="00000000" w:csb0="00000003" w:csb1="00000000"/>
  </w:font>
  <w:font w:name=".HelveticaNeueDeskInterface-Reg">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Gautami">
    <w:panose1 w:val="020B0502040204020203"/>
    <w:charset w:val="01"/>
    <w:family w:val="roman"/>
    <w:notTrueType/>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064"/>
      <w:gridCol w:w="2963"/>
      <w:gridCol w:w="3045"/>
    </w:tblGrid>
    <w:tr w:rsidR="00CF59EE" w:rsidRPr="000B244E" w:rsidTr="008F2B8F">
      <w:trPr>
        <w:trHeight w:val="1069"/>
      </w:trPr>
      <w:tc>
        <w:tcPr>
          <w:tcW w:w="3070" w:type="dxa"/>
          <w:shd w:val="clear" w:color="auto" w:fill="auto"/>
        </w:tcPr>
        <w:p w:rsidR="00CF59EE" w:rsidRDefault="002560E4" w:rsidP="009D3A7D">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685800</wp:posOffset>
                    </wp:positionV>
                    <wp:extent cx="59436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A830B"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pt" to="45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"/>
                </w:pict>
              </mc:Fallback>
            </mc:AlternateContent>
          </w:r>
          <w:r>
            <w:rPr>
              <w:noProof/>
            </w:rPr>
            <w:drawing>
              <wp:inline distT="0" distB="0" distL="0" distR="0">
                <wp:extent cx="1714500" cy="828675"/>
                <wp:effectExtent l="0" t="0" r="0" b="9525"/>
                <wp:docPr id="77" name="Obraz 77" descr="INNOWACYJNA_GOSPODARKA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NNOWACYJNA_GOSPODARKA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28675"/>
                        </a:xfrm>
                        <a:prstGeom prst="rect">
                          <a:avLst/>
                        </a:prstGeom>
                        <a:noFill/>
                        <a:ln>
                          <a:noFill/>
                        </a:ln>
                      </pic:spPr>
                    </pic:pic>
                  </a:graphicData>
                </a:graphic>
              </wp:inline>
            </w:drawing>
          </w:r>
        </w:p>
      </w:tc>
      <w:tc>
        <w:tcPr>
          <w:tcW w:w="3071" w:type="dxa"/>
          <w:shd w:val="clear" w:color="auto" w:fill="auto"/>
        </w:tcPr>
        <w:p w:rsidR="00CF59EE" w:rsidRDefault="00CF59EE" w:rsidP="009D3A7D"/>
      </w:tc>
      <w:tc>
        <w:tcPr>
          <w:tcW w:w="3071" w:type="dxa"/>
          <w:shd w:val="clear" w:color="auto" w:fill="auto"/>
        </w:tcPr>
        <w:p w:rsidR="00CF59EE" w:rsidRDefault="00CF59EE" w:rsidP="009D3A7D"/>
        <w:p w:rsidR="00CF59EE" w:rsidRPr="000B244E" w:rsidRDefault="002560E4" w:rsidP="009D3A7D">
          <w:r w:rsidRPr="000B244E">
            <w:rPr>
              <w:noProof/>
            </w:rPr>
            <w:drawing>
              <wp:inline distT="0" distB="0" distL="0" distR="0">
                <wp:extent cx="1362075" cy="476250"/>
                <wp:effectExtent l="0" t="0" r="9525" b="0"/>
                <wp:docPr id="78" name="Obraz 78" descr="UE+EFRR_L-mo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E+EFRR_L-mon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76250"/>
                        </a:xfrm>
                        <a:prstGeom prst="rect">
                          <a:avLst/>
                        </a:prstGeom>
                        <a:noFill/>
                        <a:ln>
                          <a:noFill/>
                        </a:ln>
                      </pic:spPr>
                    </pic:pic>
                  </a:graphicData>
                </a:graphic>
              </wp:inline>
            </w:drawing>
          </w:r>
        </w:p>
      </w:tc>
    </w:tr>
  </w:tbl>
  <w:p w:rsidR="00CF59EE" w:rsidRPr="002B7679" w:rsidRDefault="00CF59EE" w:rsidP="005E3AD4">
    <w:pPr>
      <w:rPr>
        <w:rFonts w:ascii="Verdana" w:hAnsi="Verdana" w:cs="Gautami"/>
        <w:b/>
        <w:color w:val="777777"/>
        <w:sz w:val="18"/>
        <w:szCs w:val="18"/>
      </w:rPr>
    </w:pPr>
    <w:r w:rsidRPr="002B7679">
      <w:rPr>
        <w:rFonts w:ascii="Verdana" w:hAnsi="Verdana" w:cs="Gautami"/>
        <w:b/>
        <w:color w:val="777777"/>
        <w:sz w:val="18"/>
        <w:szCs w:val="18"/>
      </w:rPr>
      <w:t>Projekt współfinansowany ze środków Europejskiego Funduszu Rozwoju Regionalnego</w:t>
    </w:r>
  </w:p>
  <w:p w:rsidR="00CF59EE" w:rsidRDefault="00CF59EE" w:rsidP="005E3AD4">
    <w:pPr>
      <w:pStyle w:val="Stopka"/>
      <w:jc w:val="center"/>
      <w:rPr>
        <w:rFonts w:ascii="Verdana" w:hAnsi="Verdana" w:cs="Gautami"/>
        <w:b/>
        <w:color w:val="777777"/>
        <w:sz w:val="18"/>
        <w:szCs w:val="18"/>
      </w:rPr>
    </w:pPr>
    <w:r w:rsidRPr="002B7679">
      <w:rPr>
        <w:rFonts w:ascii="Verdana" w:hAnsi="Verdana" w:cs="Gautami"/>
        <w:b/>
        <w:color w:val="777777"/>
        <w:sz w:val="18"/>
        <w:szCs w:val="18"/>
      </w:rPr>
      <w:t>w ramach Programu Operacyjnego Innowacyjna Gospodarka</w:t>
    </w:r>
  </w:p>
  <w:p w:rsidR="00CF59EE" w:rsidRDefault="00CF59EE" w:rsidP="005E3AD4">
    <w:pPr>
      <w:pStyle w:val="Stopka"/>
      <w:jc w:val="center"/>
      <w:rPr>
        <w:rFonts w:ascii="Verdana" w:hAnsi="Verdana" w:cs="Gautami"/>
        <w:b/>
        <w:color w:val="777777"/>
        <w:sz w:val="18"/>
        <w:szCs w:val="18"/>
      </w:rPr>
    </w:pPr>
  </w:p>
  <w:p w:rsidR="00CF59EE" w:rsidRDefault="00CF59EE" w:rsidP="005E3AD4">
    <w:pPr>
      <w:pStyle w:val="Stopka"/>
      <w:jc w:val="center"/>
    </w:pPr>
    <w:r>
      <w:rPr>
        <w:rFonts w:ascii="Verdana" w:hAnsi="Verdana" w:cs="Gautami"/>
        <w:b/>
        <w:color w:val="777777"/>
        <w:sz w:val="18"/>
        <w:szCs w:val="18"/>
      </w:rPr>
      <w:t>Biblioteka Narodowa ● al. Niepodległości 213 ● 02-086 Warszawa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218" w:rsidRDefault="00985218">
      <w:r>
        <w:separator/>
      </w:r>
    </w:p>
  </w:footnote>
  <w:footnote w:type="continuationSeparator" w:id="0">
    <w:p w:rsidR="00985218" w:rsidRDefault="00985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10" w:type="dxa"/>
      <w:tblLayout w:type="fixed"/>
      <w:tblLook w:val="0000" w:firstRow="0" w:lastRow="0" w:firstColumn="0" w:lastColumn="0" w:noHBand="0" w:noVBand="0"/>
    </w:tblPr>
    <w:tblGrid>
      <w:gridCol w:w="9322"/>
      <w:gridCol w:w="4788"/>
    </w:tblGrid>
    <w:tr w:rsidR="00CF59EE" w:rsidTr="00C630BF">
      <w:tc>
        <w:tcPr>
          <w:tcW w:w="9322" w:type="dxa"/>
          <w:tcBorders>
            <w:bottom w:val="single" w:sz="4" w:space="0" w:color="000000"/>
          </w:tcBorders>
        </w:tcPr>
        <w:p w:rsidR="00CF59EE" w:rsidRPr="005E63B1" w:rsidRDefault="002560E4" w:rsidP="00C630BF">
          <w:pPr>
            <w:pStyle w:val="Tekstpodstawowy"/>
            <w:snapToGrid w:val="0"/>
          </w:pPr>
          <w:r w:rsidRPr="005E63B1">
            <w:rPr>
              <w:noProof/>
              <w:lang w:eastAsia="pl-PL"/>
            </w:rPr>
            <w:drawing>
              <wp:inline distT="0" distB="0" distL="0" distR="0">
                <wp:extent cx="2857500" cy="752475"/>
                <wp:effectExtent l="0" t="0" r="0" b="9525"/>
                <wp:docPr id="76" name="Obraz 76" descr="BN_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N_poz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52475"/>
                        </a:xfrm>
                        <a:prstGeom prst="rect">
                          <a:avLst/>
                        </a:prstGeom>
                        <a:noFill/>
                        <a:ln>
                          <a:noFill/>
                        </a:ln>
                      </pic:spPr>
                    </pic:pic>
                  </a:graphicData>
                </a:graphic>
              </wp:inline>
            </w:drawing>
          </w:r>
        </w:p>
      </w:tc>
      <w:tc>
        <w:tcPr>
          <w:tcW w:w="4788" w:type="dxa"/>
          <w:tcBorders>
            <w:bottom w:val="single" w:sz="4" w:space="0" w:color="000000"/>
          </w:tcBorders>
          <w:vAlign w:val="center"/>
        </w:tcPr>
        <w:p w:rsidR="00CF59EE" w:rsidRDefault="00CF59EE" w:rsidP="00D414A6">
          <w:pPr>
            <w:pStyle w:val="Tekstpodstawowy"/>
            <w:snapToGrid w:val="0"/>
            <w:jc w:val="left"/>
            <w:rPr>
              <w:rFonts w:cs="Arial"/>
              <w:bCs/>
              <w:sz w:val="22"/>
              <w:szCs w:val="22"/>
            </w:rPr>
          </w:pPr>
          <w:r>
            <w:t xml:space="preserve">          </w:t>
          </w:r>
        </w:p>
      </w:tc>
    </w:tr>
  </w:tbl>
  <w:p w:rsidR="00CF59EE" w:rsidRPr="00D414A6" w:rsidRDefault="00CF59EE" w:rsidP="005E3AD4">
    <w:pPr>
      <w:pStyle w:val="Nagwek"/>
      <w:jc w:val="center"/>
      <w:rPr>
        <w:rFonts w:ascii="Verdana" w:hAnsi="Verdana" w:cs="Gautami"/>
        <w:b/>
        <w:color w:val="777777"/>
        <w:sz w:val="22"/>
        <w:szCs w:val="22"/>
      </w:rPr>
    </w:pPr>
  </w:p>
  <w:p w:rsidR="00D414A6" w:rsidRPr="00D414A6" w:rsidRDefault="00D414A6" w:rsidP="00D414A6">
    <w:pPr>
      <w:jc w:val="center"/>
      <w:rPr>
        <w:rFonts w:ascii="Verdana" w:hAnsi="Verdana" w:cs="Arial"/>
        <w:b/>
        <w:sz w:val="22"/>
        <w:szCs w:val="22"/>
      </w:rPr>
    </w:pPr>
    <w:r w:rsidRPr="00D414A6">
      <w:rPr>
        <w:rFonts w:ascii="Verdana" w:hAnsi="Verdana" w:cs="Arial"/>
        <w:b/>
        <w:sz w:val="22"/>
        <w:szCs w:val="22"/>
      </w:rPr>
      <w:t>Zintegrowana Platforma Polskich Czasopism Naukowych Merkuriusz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D11"/>
    <w:multiLevelType w:val="hybridMultilevel"/>
    <w:tmpl w:val="E7228E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575522C"/>
    <w:multiLevelType w:val="hybridMultilevel"/>
    <w:tmpl w:val="FF0E8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CF644F6"/>
    <w:multiLevelType w:val="multilevel"/>
    <w:tmpl w:val="C122EBA6"/>
    <w:lvl w:ilvl="0">
      <w:start w:val="1"/>
      <w:numFmt w:val="decimal"/>
      <w:lvlText w:val="%1."/>
      <w:lvlJc w:val="left"/>
      <w:pPr>
        <w:ind w:left="360" w:hanging="360"/>
      </w:pPr>
      <w:rPr>
        <w:strike w:val="0"/>
      </w:r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8D4C92"/>
    <w:multiLevelType w:val="hybridMultilevel"/>
    <w:tmpl w:val="2652697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CC"/>
    <w:rsid w:val="00004C46"/>
    <w:rsid w:val="000109DC"/>
    <w:rsid w:val="00047B4F"/>
    <w:rsid w:val="00063188"/>
    <w:rsid w:val="000B5EAB"/>
    <w:rsid w:val="000C4D5F"/>
    <w:rsid w:val="000C52C8"/>
    <w:rsid w:val="000C75B3"/>
    <w:rsid w:val="000E44CC"/>
    <w:rsid w:val="00226772"/>
    <w:rsid w:val="002560E4"/>
    <w:rsid w:val="0026534D"/>
    <w:rsid w:val="002D021D"/>
    <w:rsid w:val="002F3FC3"/>
    <w:rsid w:val="00332B63"/>
    <w:rsid w:val="003D7391"/>
    <w:rsid w:val="0044432C"/>
    <w:rsid w:val="0048195B"/>
    <w:rsid w:val="004835A5"/>
    <w:rsid w:val="004D669E"/>
    <w:rsid w:val="004D780E"/>
    <w:rsid w:val="005408D4"/>
    <w:rsid w:val="005617AF"/>
    <w:rsid w:val="005B4F9B"/>
    <w:rsid w:val="005B6A75"/>
    <w:rsid w:val="005E3AD4"/>
    <w:rsid w:val="005E63B1"/>
    <w:rsid w:val="00646223"/>
    <w:rsid w:val="006711D4"/>
    <w:rsid w:val="006A7340"/>
    <w:rsid w:val="00712EDD"/>
    <w:rsid w:val="007A63BD"/>
    <w:rsid w:val="00826FB9"/>
    <w:rsid w:val="008D221B"/>
    <w:rsid w:val="008F2B8F"/>
    <w:rsid w:val="00923E41"/>
    <w:rsid w:val="0092461A"/>
    <w:rsid w:val="009624F3"/>
    <w:rsid w:val="00985218"/>
    <w:rsid w:val="00990FAA"/>
    <w:rsid w:val="009D3A7D"/>
    <w:rsid w:val="00AC4473"/>
    <w:rsid w:val="00B84378"/>
    <w:rsid w:val="00BA0464"/>
    <w:rsid w:val="00BD7FD9"/>
    <w:rsid w:val="00C01908"/>
    <w:rsid w:val="00C630BF"/>
    <w:rsid w:val="00CA3B73"/>
    <w:rsid w:val="00CE1A5F"/>
    <w:rsid w:val="00CF59EE"/>
    <w:rsid w:val="00D06249"/>
    <w:rsid w:val="00D414A6"/>
    <w:rsid w:val="00D74305"/>
    <w:rsid w:val="00D97E7C"/>
    <w:rsid w:val="00E33766"/>
    <w:rsid w:val="00EA4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17A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BA0464"/>
    <w:pPr>
      <w:suppressAutoHyphens/>
      <w:spacing w:after="120"/>
      <w:jc w:val="center"/>
    </w:pPr>
    <w:rPr>
      <w:rFonts w:ascii="Arial" w:hAnsi="Arial"/>
      <w:b/>
      <w:sz w:val="32"/>
      <w:lang w:eastAsia="ar-SA"/>
    </w:rPr>
  </w:style>
  <w:style w:type="paragraph" w:styleId="Nagwek">
    <w:name w:val="header"/>
    <w:basedOn w:val="Normalny"/>
    <w:rsid w:val="005E3AD4"/>
    <w:pPr>
      <w:tabs>
        <w:tab w:val="center" w:pos="4536"/>
        <w:tab w:val="right" w:pos="9072"/>
      </w:tabs>
    </w:pPr>
  </w:style>
  <w:style w:type="paragraph" w:styleId="Stopka">
    <w:name w:val="footer"/>
    <w:basedOn w:val="Normalny"/>
    <w:rsid w:val="005E3AD4"/>
    <w:pPr>
      <w:tabs>
        <w:tab w:val="center" w:pos="4536"/>
        <w:tab w:val="right" w:pos="9072"/>
      </w:tabs>
    </w:pPr>
  </w:style>
  <w:style w:type="table" w:styleId="Tabela-Siatka">
    <w:name w:val="Table Grid"/>
    <w:basedOn w:val="Standardowy"/>
    <w:rsid w:val="005E3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0C4D5F"/>
    <w:rPr>
      <w:rFonts w:ascii="Tahoma" w:hAnsi="Tahoma" w:cs="Tahoma"/>
      <w:sz w:val="16"/>
      <w:szCs w:val="16"/>
    </w:rPr>
  </w:style>
  <w:style w:type="paragraph" w:styleId="Akapitzlist">
    <w:name w:val="List Paragraph"/>
    <w:basedOn w:val="Normalny"/>
    <w:uiPriority w:val="34"/>
    <w:qFormat/>
    <w:rsid w:val="002560E4"/>
    <w:pPr>
      <w:spacing w:after="160" w:line="259" w:lineRule="auto"/>
      <w:ind w:left="720"/>
      <w:contextualSpacing/>
    </w:pPr>
    <w:rPr>
      <w:rFonts w:ascii="Calibri" w:eastAsia="Calibri" w:hAnsi="Calibri"/>
      <w:sz w:val="22"/>
      <w:szCs w:val="22"/>
      <w:lang w:eastAsia="en-US"/>
    </w:rPr>
  </w:style>
  <w:style w:type="character" w:styleId="Hipercze">
    <w:name w:val="Hyperlink"/>
    <w:uiPriority w:val="99"/>
    <w:unhideWhenUsed/>
    <w:rsid w:val="002560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gov/standards/me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sdn.microsoft.com/pl-pl/library/cc645077%28v=VS.95%29.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uropeana-newspapers.eu/wp-content/uploads/2014/08/D5.2-Europeana-Newspapers-METS-ALTO-Profile-ENMAP-DRAFT.pdf" TargetMode="External"/><Relationship Id="rId4" Type="http://schemas.openxmlformats.org/officeDocument/2006/relationships/webSettings" Target="webSettings.xml"/><Relationship Id="rId9" Type="http://schemas.openxmlformats.org/officeDocument/2006/relationships/hyperlink" Target="http://www.loc.gov/standards/alt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4773</Words>
  <Characters>28642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2015-05-27T16:03:00Z</dcterms:created>
  <dcterms:modified xsi:type="dcterms:W3CDTF">2015-05-27T16:03:00Z</dcterms:modified>
</cp:coreProperties>
</file>